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e78d1cfb280481d" /></Relationships>
</file>

<file path=word/document.xml><?xml version="1.0" encoding="utf-8"?>
<w:document xmlns:w="http://schemas.openxmlformats.org/wordprocessingml/2006/main">
  <w:body>
    <w:p>
      <w:pPr>
        <w:pStyle w:val="kar_markup_header"/>
      </w:pPr>
      <w:r>
        <w:t xml:space="preserve">DEPARTMENT OF TREASURY</w:t>
      </w:r>
    </w:p>
    <w:p>
      <w:pPr>
        <w:pStyle w:val="kar_markup_header"/>
      </w:pPr>
      <w:r>
        <w:t xml:space="preserve">Kentucky State Treasurer’s Office</w:t>
      </w:r>
    </w:p>
    <w:p>
      <w:pPr>
        <w:pStyle w:val="kar_markup_header"/>
      </w:pPr>
      <w:r>
        <w:t xml:space="preserve">Unclaimed Property Division</w:t>
      </w:r>
    </w:p>
    <w:p>
      <w:pPr>
        <w:pStyle w:val="kar_markup_header"/>
        <w:ind w:firstLine="0"/>
      </w:pPr>
      <w:r>
        <w:t>(Amendment)</w:t>
      </w:r>
    </w:p>
    <w:p>
      <w:pPr>
        <w:pStyle w:val="kar_citation"/>
      </w:pPr>
      <w:r>
        <w:t>20 KAR 1:050.</w:t>
      </w:r>
      <w:r>
        <w:t xml:space="preserve"> </w:t>
      </w:r>
      <w:r>
        <w:t xml:space="preserve">Unclaimed property; examination of holder records.</w:t>
      </w:r>
    </w:p>
    <w:p>
      <w:pPr>
        <w:pStyle w:val="kar_markup_metadata"/>
      </w:pPr>
      <w:r>
        <w:t xml:space="preserve">RELATES TO: </w:t>
      </w:r>
      <w:r>
        <w:t xml:space="preserve">KRS </w:t>
      </w:r>
      <w:r>
        <w:rPr>
          <w:u w:val="single"/>
        </w:rPr>
        <w:t xml:space="preserve">393A.030, 393A.520, 393A.560, 393A.570</w:t>
      </w:r>
      <w:r>
        <w:t>[</w:t>
      </w:r>
      <w:r>
        <w:rPr>
          <w:strike w:val="true"/>
        </w:rPr>
        <w:t xml:space="preserve">393.010, 393.110, 393.160, 393.280</w:t>
      </w:r>
      <w:r>
        <w:t>]</w:t>
      </w:r>
    </w:p>
    <w:p>
      <w:pPr>
        <w:pStyle w:val="kar_markup_metadata"/>
      </w:pPr>
      <w:r>
        <w:t xml:space="preserve">STATUTORY AUTHORITY: </w:t>
      </w:r>
      <w:r>
        <w:t xml:space="preserve">KRS </w:t>
      </w:r>
      <w:r>
        <w:rPr>
          <w:u w:val="single"/>
        </w:rPr>
        <w:t xml:space="preserve">393A.030</w:t>
      </w:r>
      <w:r>
        <w:t>[</w:t>
      </w:r>
      <w:r>
        <w:rPr>
          <w:strike w:val="true"/>
        </w:rPr>
        <w:t xml:space="preserve">393.280</w:t>
      </w:r>
      <w:r>
        <w:t>]</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This administrative regulation relates to the examination of holder records by the department if any holder fails to make a full and complete report of property as required by KRS Chapter </w:t>
      </w:r>
      <w:r>
        <w:rPr>
          <w:u w:val="single"/>
        </w:rPr>
        <w:t xml:space="preserve">393A</w:t>
      </w:r>
      <w:r>
        <w:t>[</w:t>
      </w:r>
      <w:r>
        <w:rPr>
          <w:strike w:val="true"/>
        </w:rPr>
        <w:t xml:space="preserve">393</w:t>
      </w:r>
      <w:r>
        <w:t>]</w:t>
      </w:r>
      <w:r>
        <w:t xml:space="preserve">.</w:t>
      </w:r>
    </w:p>
    <w:p>
      <w:pPr>
        <w:pStyle w:val="kar_section"/>
      </w:pPr>
      <w:r>
        <w:t xml:space="preserve">Section 1.</w:t>
      </w:r>
      <w:r>
        <w:t xml:space="preserve"> </w:t>
      </w:r>
      <w:r>
        <w:t xml:space="preserve">If any holder fails to make a full and complete report of property as required by KRS Chapter </w:t>
      </w:r>
      <w:r>
        <w:rPr>
          <w:u w:val="single"/>
        </w:rPr>
        <w:t xml:space="preserve">393A</w:t>
      </w:r>
      <w:r>
        <w:t>[</w:t>
      </w:r>
      <w:r>
        <w:rPr>
          <w:strike w:val="true"/>
        </w:rPr>
        <w:t xml:space="preserve">393</w:t>
      </w:r>
      <w:r>
        <w:t>]</w:t>
      </w:r>
      <w:r>
        <w:t xml:space="preserve">, the department, after giving notice as provided in subsection (1) of this section, may examine the records and other accounts of the holder.</w:t>
      </w:r>
    </w:p>
    <w:p>
      <w:pPr>
        <w:pStyle w:val="kar_subsection"/>
      </w:pPr>
      <w:r>
        <w:t xml:space="preserve">(1)</w:t>
      </w:r>
      <w:r>
        <w:t xml:space="preserve"> </w:t>
      </w:r>
      <w:r>
        <w:t xml:space="preserve">The department shall notify the holder in writing ten (10) days prior to an examination. However, if the department determines that the existence of the records may be placed in jeopardy unless action is taken forthwith, the department may examine all records immediately without any prior notice.</w:t>
      </w:r>
    </w:p>
    <w:p>
      <w:pPr>
        <w:pStyle w:val="kar_subsection"/>
      </w:pPr>
      <w:r>
        <w:t xml:space="preserve">(2)</w:t>
      </w:r>
      <w:r>
        <w:t xml:space="preserve"> </w:t>
      </w:r>
      <w:r>
        <w:t xml:space="preserve">The examination may include:</w:t>
      </w:r>
    </w:p>
    <w:p>
      <w:pPr>
        <w:pStyle w:val="kar_paragraph"/>
      </w:pPr>
      <w:r>
        <w:t xml:space="preserve">(a)</w:t>
      </w:r>
      <w:r>
        <w:t xml:space="preserve"> </w:t>
      </w:r>
      <w:r>
        <w:t xml:space="preserve">Records of current accounts, dormant accounts, and accounts that may have been closed and archived;</w:t>
      </w:r>
    </w:p>
    <w:p>
      <w:pPr>
        <w:pStyle w:val="kar_paragraph"/>
      </w:pPr>
      <w:r>
        <w:t xml:space="preserve">(b)</w:t>
      </w:r>
      <w:r>
        <w:t xml:space="preserve"> </w:t>
      </w:r>
      <w:r>
        <w:t xml:space="preserve">Verification of contractual agreements between depositors and the final organization regarding the deduction of service charges, account increases or decreases, and the cessation of interest payments; and</w:t>
      </w:r>
    </w:p>
    <w:p>
      <w:pPr>
        <w:pStyle w:val="kar_paragraph"/>
      </w:pPr>
      <w:r>
        <w:t xml:space="preserve">(c)</w:t>
      </w:r>
      <w:r>
        <w:t xml:space="preserve"> </w:t>
      </w:r>
      <w:r>
        <w:t xml:space="preserve">In addition to the examination of unclaimed accounts and contractual agreements, the examiner may review the holder's annual procedures for reviewing dormant accounts.</w:t>
      </w:r>
    </w:p>
    <w:p>
      <w:pPr>
        <w:pStyle w:val="kar_subsection"/>
      </w:pPr>
      <w:r>
        <w:t xml:space="preserve">(3)</w:t>
      </w:r>
      <w:r>
        <w:t xml:space="preserve"> </w:t>
      </w:r>
      <w:r>
        <w:t xml:space="preserve">The department shall have reason to believe that a holder has failed to comply with the reporting requirements of KRS Chapter </w:t>
      </w:r>
      <w:r>
        <w:rPr>
          <w:u w:val="single"/>
        </w:rPr>
        <w:t xml:space="preserve">393A</w:t>
      </w:r>
      <w:r>
        <w:t>[</w:t>
      </w:r>
      <w:r>
        <w:rPr>
          <w:strike w:val="true"/>
        </w:rPr>
        <w:t xml:space="preserve">393</w:t>
      </w:r>
      <w:r>
        <w:t>]</w:t>
      </w:r>
      <w:r>
        <w:t xml:space="preserve"> and may examine the records of the holder if one (1) of the following conditions exist:</w:t>
      </w:r>
    </w:p>
    <w:p>
      <w:pPr>
        <w:pStyle w:val="kar_paragraph"/>
      </w:pPr>
      <w:r>
        <w:t xml:space="preserve">(a)</w:t>
      </w:r>
      <w:r>
        <w:t xml:space="preserve"> </w:t>
      </w:r>
      <w:r>
        <w:t xml:space="preserve">A holder has not submitted a report to the department;</w:t>
      </w:r>
    </w:p>
    <w:p>
      <w:pPr>
        <w:pStyle w:val="kar_paragraph"/>
      </w:pPr>
      <w:r>
        <w:t xml:space="preserve">(b)</w:t>
      </w:r>
      <w:r>
        <w:t xml:space="preserve"> </w:t>
      </w:r>
      <w:r>
        <w:t xml:space="preserve">A holder has submitted reports to the department in which the holder's report states it has no unclaimed property;</w:t>
      </w:r>
    </w:p>
    <w:p>
      <w:pPr>
        <w:pStyle w:val="kar_paragraph"/>
      </w:pPr>
      <w:r>
        <w:t xml:space="preserve">(c)</w:t>
      </w:r>
      <w:r>
        <w:t xml:space="preserve"> </w:t>
      </w:r>
      <w:r>
        <w:t xml:space="preserve">A holder fails to report types of unclaimed property normally reported by like businesses or associations;</w:t>
      </w:r>
    </w:p>
    <w:p>
      <w:pPr>
        <w:pStyle w:val="kar_paragraph"/>
      </w:pPr>
      <w:r>
        <w:t xml:space="preserve">(d)</w:t>
      </w:r>
      <w:r>
        <w:t xml:space="preserve"> </w:t>
      </w:r>
      <w:r>
        <w:t xml:space="preserve">When amounts on the holder's report or amounts remitted from the holder are not comparable to reports received from like holders; and</w:t>
      </w:r>
    </w:p>
    <w:p>
      <w:pPr>
        <w:pStyle w:val="kar_paragraph"/>
      </w:pPr>
      <w:r>
        <w:t xml:space="preserve">(e)</w:t>
      </w:r>
      <w:r>
        <w:t xml:space="preserve"> </w:t>
      </w:r>
      <w:r>
        <w:t xml:space="preserve">When information is provided by other governmental agencies or reliable sources that a holder may be holding unclaimed property that has not been reported.</w:t>
      </w:r>
    </w:p>
    <w:p>
      <w:pPr>
        <w:pStyle w:val="kar_subsection"/>
      </w:pPr>
      <w:r>
        <w:rPr>
          <w:u w:val="single"/>
        </w:rPr>
        <w:t xml:space="preserve">(4)</w:t>
      </w:r>
      <w:r>
        <w:t xml:space="preserve"> </w:t>
      </w:r>
      <w:r>
        <w:rPr>
          <w:u w:val="single"/>
        </w:rPr>
        <w:t xml:space="preserve">When a holder's records do not exist or are insufficient for examination, the department may apply sampling and estimation procedures to determine a holder's liability. These procedures will be applied in accordance with standards of the American Institute of Certified Public Accountants (AICPA) and the United States General Accounting Office (USGAO).</w:t>
      </w:r>
    </w:p>
    <w:p>
      <w:pPr>
        <w:pStyle w:val="kar_subsection"/>
      </w:pPr>
      <w:r>
        <w:rPr>
          <w:u w:val="single"/>
        </w:rPr>
        <w:t xml:space="preserve">(5)</w:t>
      </w:r>
      <w:r>
        <w:t>[</w:t>
      </w:r>
      <w:r>
        <w:rPr>
          <w:strike w:val="true"/>
        </w:rPr>
        <w:t xml:space="preserve">(4)</w:t>
      </w:r>
      <w:r>
        <w:t>]</w:t>
      </w:r>
      <w:r>
        <w:t xml:space="preserve"> </w:t>
      </w:r>
      <w:r>
        <w:t xml:space="preserve">At the completion of an examination a statement of examination findings and proposed adjustments shall be delivered to the holder. The statement shall be delivered by the department by hand</w:t>
      </w:r>
      <w:r>
        <w:rPr>
          <w:u w:val="single"/>
        </w:rPr>
        <w:t xml:space="preserve">, electronic mail</w:t>
      </w:r>
      <w:r>
        <w:t xml:space="preserve"> or by certified mail. The statement shall contain sufficient information to make the holder aware of his reporting obligations and legal options.</w:t>
      </w:r>
    </w:p>
    <w:p>
      <w:pPr>
        <w:pStyle w:val="kar_subsection"/>
      </w:pPr>
      <w:r>
        <w:rPr>
          <w:u w:val="single"/>
        </w:rPr>
        <w:t xml:space="preserve">(6)</w:t>
      </w:r>
      <w:r>
        <w:t>[</w:t>
      </w:r>
      <w:r>
        <w:rPr>
          <w:strike w:val="true"/>
        </w:rPr>
        <w:t xml:space="preserve">(5)</w:t>
      </w:r>
      <w:r>
        <w:t>]</w:t>
      </w:r>
      <w:r>
        <w:t xml:space="preserve"> </w:t>
      </w:r>
      <w:r>
        <w:t xml:space="preserve">The holder shall have thirty (30) days in which to review the examination findings and proposed adjustments to the findings. No later than thirty (30) days of the date of the statement, the holder shall cause to be generated an amended annual report. If the holder disagrees on the facts, he shall file an official written protest within the thirty (30) day period or the amount as set out by the statement will become absolute and final and be immediately due and payable. The protest shall be filed with the department and shall set out a clear and concise assignment of any error alleged to have been committed by the department in its examination or its statement. The holder may request an administrative hearing in its protest.</w:t>
      </w:r>
    </w:p>
    <w:p>
      <w:pPr>
        <w:pStyle w:val="kar_signature"/>
      </w:pPr>
      <w:r>
        <w:t xml:space="preserve">MARK H. METCALF, Kentucky State Treasurer</w:t>
      </w:r>
    </w:p>
    <w:p>
      <w:pPr>
        <w:pStyle w:val="kar_normal"/>
      </w:pPr>
      <w:r>
        <w:t xml:space="preserve"/>
      </w:r>
    </w:p>
    <w:p>
      <w:pPr>
        <w:pStyle w:val="kar_approved_by"/>
      </w:pPr>
      <w:r>
        <w:t xml:space="preserve">APPROVED BY AGENCY: May 15, 2026</w:t>
      </w:r>
    </w:p>
    <w:p>
      <w:pPr>
        <w:pStyle w:val="kar_filed"/>
      </w:pPr>
      <w:r>
        <w:t xml:space="preserve">FILED WITH LRC: May 15, 2026 at 11:00 a.m.</w:t>
      </w:r>
    </w:p>
    <w:p>
      <w:pPr>
        <w:pStyle w:val="kar_normal"/>
      </w:pPr>
      <w:r>
        <w:t xml:space="preserve"/>
      </w:r>
    </w:p>
    <w:p>
      <w:pPr>
        <w:pStyle w:val="kar_comment_period"/>
      </w:pPr>
      <w:r>
        <w:t xml:space="preserve">PUBLIC HEARING AND PUBLIC COMMENT PERIOD: A public hearing on this administrative regulation shall be held on July 24, 2026, at 2:00 p.m., at 1050 US Highway 127 South, Suite 100,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2026. Send written notification of intent to be heard at the public hearing or written comments on the proposed administrative regulation to the contact person.</w:t>
      </w:r>
    </w:p>
    <w:p>
      <w:pPr>
        <w:pStyle w:val="kar_contact_person"/>
      </w:pPr>
      <w:r>
        <w:t xml:space="preserve">CONTACT PERSON: Russell Webber, Deputy State Treasurer, Kentucky State Treasury, 1050 US Hwy 127 South, Suite 100, Frankfort, Kentucky 40601, (502) 564-4722, Russell.Webber@ky.gov.</w:t>
      </w:r>
    </w:p>
    <w:p>
      <w:pPr>
        <w:pStyle w:val="kar_form_name"/>
      </w:pPr>
      <w:r>
        <w:t xml:space="preserve">REGULATORY IMPACT ANALYSIS AND TIERING STATEMENT</w:t>
      </w:r>
    </w:p>
    <w:p>
      <w:pPr>
        <w:pStyle w:val="kar_normal"/>
        <w:ind w:left="0"/>
      </w:pPr>
      <w:r>
        <w:t xml:space="preserve">Contact Person:</w:t>
      </w:r>
      <w:r>
        <w:t xml:space="preserve"> Russell Webber, Phone: (502) 564-8824, Email: Russell.Webber@ky.gov </w:t>
      </w:r>
    </w:p>
    <w:p>
      <w:pPr>
        <w:pStyle w:val="kar_normal"/>
        <w:ind w:left="0"/>
      </w:pPr>
      <w:r>
        <w:t xml:space="preserve">Subject Headings:</w:t>
      </w:r>
      <w:r>
        <w:t xml:space="preserve"> Appeals and Hearings, Archives and Records, Consumer Affairs, Corporations, Finance and Administration, Financial Responsibility, Penalties, Organizations, Business, Securities, Treasurer, State, Uniform Laws and Standards.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relates to the examination of holder records by the Kentucky State Treasury if any holder fails to make a full and complete report of property as required.</w:t>
      </w:r>
    </w:p>
    <w:p>
      <w:pPr>
        <w:pStyle w:val="kar_normal"/>
        <w:ind w:left="576"/>
      </w:pPr>
      <w:r>
        <w:t xml:space="preserve">(b) The necessity of this administrative regulation:</w:t>
      </w:r>
    </w:p>
    <w:p>
      <w:pPr>
        <w:pStyle w:val="kar_normal"/>
        <w:ind w:left="720"/>
      </w:pPr>
      <w:r>
        <w:t xml:space="preserve">This administrative regulation is needed to establish clarity and insight into the process of examining the records of Holders.</w:t>
      </w:r>
    </w:p>
    <w:p>
      <w:pPr>
        <w:pStyle w:val="kar_normal"/>
        <w:ind w:left="576"/>
      </w:pPr>
      <w:r>
        <w:t xml:space="preserve">(c) How this administrative regulation conforms to the content of the authorizing statutes:</w:t>
      </w:r>
    </w:p>
    <w:p>
      <w:pPr>
        <w:pStyle w:val="kar_normal"/>
        <w:ind w:left="720"/>
      </w:pPr>
      <w:r>
        <w:t xml:space="preserve">This regulation is restricted to that which is allowed by the provisions of KRS 393A.030.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provides the necessary guidance and framework for the agency to conduct its lawful activities and obligations.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update the regulation to be consistent with the current law and practices of the Kentucky State Treasury.</w:t>
      </w:r>
    </w:p>
    <w:p>
      <w:pPr>
        <w:pStyle w:val="kar_normal"/>
        <w:ind w:left="576"/>
      </w:pPr>
      <w:r>
        <w:t xml:space="preserve">(b) The necessity of the amendment to this administrative regulation:</w:t>
      </w:r>
    </w:p>
    <w:p>
      <w:pPr>
        <w:pStyle w:val="kar_normal"/>
        <w:ind w:left="720"/>
      </w:pPr>
      <w:r>
        <w:t xml:space="preserve">It is essential that the regulation be updated to conform to the current state of the law and the practices of the Kentucky State Treasury.</w:t>
      </w:r>
    </w:p>
    <w:p>
      <w:pPr>
        <w:pStyle w:val="kar_normal"/>
        <w:ind w:left="576"/>
      </w:pPr>
      <w:r>
        <w:t xml:space="preserve">(c) How the amendment conforms to the content of the authorizing statutes:</w:t>
      </w:r>
    </w:p>
    <w:p>
      <w:pPr>
        <w:pStyle w:val="kar_normal"/>
        <w:ind w:left="720"/>
      </w:pPr>
      <w:r>
        <w:t xml:space="preserve">The amendment accurately reflects the current state of the law and the practices of the Kentucky State Treasury.</w:t>
      </w:r>
    </w:p>
    <w:p>
      <w:pPr>
        <w:pStyle w:val="kar_normal"/>
        <w:ind w:left="576"/>
      </w:pPr>
      <w:r>
        <w:t xml:space="preserve">(d) How the amendment will assist in the effective administration of the statutes:</w:t>
      </w:r>
    </w:p>
    <w:p>
      <w:pPr>
        <w:pStyle w:val="kar_normal"/>
        <w:ind w:left="720"/>
      </w:pPr>
      <w:r>
        <w:t xml:space="preserve">Without the amendment, the regulation would be inaccurate and potentially misleading to the citizens of the Commonwealth of Kentucky, leading to confusion and error.</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All Holders of unclaimed property and the Kentucky State Treasury.</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Holders of unclaimed property will be required to produce records for the Kentucky State Treasury to examine.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This amendment of this existing administrative regulation will not increase the costs associated with the Kentucky State Treasury or the Holders of unclaimed property in any way.</w:t>
      </w:r>
    </w:p>
    <w:p>
      <w:pPr>
        <w:pStyle w:val="kar_normal"/>
        <w:ind w:left="576"/>
      </w:pPr>
      <w:r>
        <w:t xml:space="preserve">(c) As a result of compliance, what benefits will accrue to the entities identified in question (4):</w:t>
      </w:r>
    </w:p>
    <w:p>
      <w:pPr>
        <w:pStyle w:val="kar_normal"/>
        <w:ind w:left="720"/>
      </w:pPr>
      <w:r>
        <w:t xml:space="preserve">None.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change.</w:t>
      </w:r>
    </w:p>
    <w:p>
      <w:pPr>
        <w:pStyle w:val="kar_normal"/>
        <w:ind w:left="576"/>
      </w:pPr>
      <w:r>
        <w:t xml:space="preserve">(b) On a continuing basis:</w:t>
      </w:r>
    </w:p>
    <w:p>
      <w:pPr>
        <w:pStyle w:val="kar_normal"/>
        <w:ind w:left="720"/>
      </w:pPr>
      <w:r>
        <w:t xml:space="preserve">No change.</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legislatively approved budget of the Kentucky State Treasury.</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additional fees or funding will be required to implement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None.</w:t>
      </w:r>
    </w:p>
    <w:p>
      <w:pPr>
        <w:pStyle w:val="kar_normal"/>
        <w:ind w:left="288"/>
      </w:pPr>
      <w:r>
        <w:t xml:space="preserve">(10) TIERING: Is tiering applied?</w:t>
      </w:r>
    </w:p>
    <w:p>
      <w:pPr>
        <w:pStyle w:val="kar_normal"/>
        <w:ind w:left="432"/>
      </w:pPr>
      <w:r>
        <w:t xml:space="preserve">No. All entities are treated the same no matter their situation.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61.876; KRS 393A.030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Yes, KRS 393A.030 specifically authorizes the promulgation of administrative regulations.</w:t>
      </w:r>
    </w:p>
    <w:p>
      <w:pPr>
        <w:pStyle w:val="kar_normal"/>
        <w:ind w:left="288"/>
      </w:pPr>
      <w:r>
        <w:t xml:space="preserve">(3)(a) Identify the promulgating agency and any other affected state units, parts, or divisions:</w:t>
      </w:r>
    </w:p>
    <w:p>
      <w:pPr>
        <w:pStyle w:val="kar_normal"/>
        <w:ind w:left="432"/>
      </w:pPr>
      <w:r>
        <w:t xml:space="preserve">Kentucky State Treasury</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additional cost will be incurred in association with the requested amendment to the existing administrative regulations.</w:t>
      </w:r>
    </w:p>
    <w:p>
      <w:pPr>
        <w:pStyle w:val="kar_normal"/>
        <w:ind w:left="864"/>
      </w:pPr>
      <w:r>
        <w:t xml:space="preserve">For subsequent years:</w:t>
      </w:r>
      <w:r>
        <w:t xml:space="preserve"> No additional cost will be incurred in association with the requested amendment to the existing administrative regulations.</w:t>
      </w:r>
    </w:p>
    <w:p>
      <w:pPr>
        <w:pStyle w:val="kar_normal"/>
        <w:ind w:left="576"/>
      </w:pPr>
      <w:r>
        <w:t xml:space="preserve">2. Revenues:</w:t>
      </w:r>
    </w:p>
    <w:p>
      <w:pPr>
        <w:pStyle w:val="kar_normal"/>
        <w:ind w:left="864"/>
      </w:pPr>
      <w:r>
        <w:t xml:space="preserve">For the first year:</w:t>
      </w:r>
      <w:r>
        <w:t xml:space="preserve"> No additional revenues will be received in association with the requested amendment to the existing administrative regulations.</w:t>
      </w:r>
    </w:p>
    <w:p>
      <w:pPr>
        <w:pStyle w:val="kar_normal"/>
        <w:ind w:left="864"/>
      </w:pPr>
      <w:r>
        <w:t xml:space="preserve">For subsequent years:</w:t>
      </w:r>
      <w:r>
        <w:t xml:space="preserve"> No additional revenues will be received in association with the requested amendment to the existing administrative regulations.</w:t>
      </w:r>
    </w:p>
    <w:p>
      <w:pPr>
        <w:pStyle w:val="kar_normal"/>
        <w:ind w:left="576"/>
      </w:pPr>
      <w:r>
        <w:t xml:space="preserve">3. Cost Savings:</w:t>
      </w:r>
    </w:p>
    <w:p>
      <w:pPr>
        <w:pStyle w:val="kar_normal"/>
        <w:ind w:left="864"/>
      </w:pPr>
      <w:r>
        <w:t xml:space="preserve">For the first year:</w:t>
      </w:r>
      <w:r>
        <w:t xml:space="preserve"> No cost savings will be gained in association with the requested amendment to the existing administrative regulations.</w:t>
      </w:r>
    </w:p>
    <w:p>
      <w:pPr>
        <w:pStyle w:val="kar_normal"/>
        <w:ind w:left="864"/>
      </w:pPr>
      <w:r>
        <w:t xml:space="preserve">For subsequent years:</w:t>
      </w:r>
      <w:r>
        <w:t xml:space="preserve"> No cost savings will be gained in association with the requested amendment to the existing administrative regulations.</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 impact.</w:t>
      </w:r>
    </w:p>
    <w:p>
      <w:pPr>
        <w:pStyle w:val="kar_normal"/>
        <w:ind w:left="288"/>
      </w:pPr>
      <w:r>
        <w:t xml:space="preserve">(b) Methodology and resources used to reach this conclusion:</w:t>
      </w:r>
    </w:p>
    <w:p>
      <w:pPr>
        <w:pStyle w:val="kar_normal"/>
        <w:ind w:left="432"/>
      </w:pPr>
      <w:r>
        <w:t xml:space="preserve">The agency conducted an examination of existing administrative regulations and the requested modifications of same. Following that examination, those most affected by the administrative regulations determined that the modifications requested would not significantly change the existing practices of the agency or the costs associated with complying with the administrative regulations as amended.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administrative regulation will NOT have a "major economic impact", as defined by KRS 13A.010.</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agency conducted an examination of existing administrative regulations and the requested modifications of same. Following that examination, those most affected by the administrative regulations determined that the modifications requested would not significantly change the existing practices of the agency or the costs associated with complying with the administrative regulations as amended.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7142f8d2494770" /><Relationship Type="http://schemas.openxmlformats.org/officeDocument/2006/relationships/settings" Target="/word/settings.xml" Id="Ra7c1cab6435a4fb8" /></Relationships>
</file>