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71ce091ee24454" /></Relationships>
</file>

<file path=word/document.xml><?xml version="1.0" encoding="utf-8"?>
<w:document xmlns:w="http://schemas.openxmlformats.org/wordprocessingml/2006/main">
  <w:body>
    <w:p>
      <w:pPr>
        <w:pStyle w:val="kar_markup_header"/>
      </w:pPr>
      <w:r>
        <w:t xml:space="preserve">DEPARTMENT OF TREASURY</w:t>
      </w:r>
    </w:p>
    <w:p>
      <w:pPr>
        <w:pStyle w:val="kar_markup_header"/>
      </w:pPr>
      <w:r>
        <w:t xml:space="preserve">Kentucky State Treasurer’s Office</w:t>
      </w:r>
    </w:p>
    <w:p>
      <w:pPr>
        <w:pStyle w:val="kar_markup_header"/>
      </w:pPr>
      <w:r>
        <w:t xml:space="preserve">Unclaimed Property Division</w:t>
      </w:r>
    </w:p>
    <w:p>
      <w:pPr>
        <w:pStyle w:val="kar_markup_header"/>
        <w:ind w:firstLine="0"/>
      </w:pPr>
      <w:r>
        <w:t>(Amendment)</w:t>
      </w:r>
    </w:p>
    <w:p>
      <w:pPr>
        <w:pStyle w:val="kar_citation"/>
      </w:pPr>
      <w:r>
        <w:t>20 KAR 1:070.</w:t>
      </w:r>
      <w:r>
        <w:t xml:space="preserve"> </w:t>
      </w:r>
      <w:r>
        <w:t xml:space="preserve">Unclaimed property; administrative hearing, appeals process.</w:t>
      </w:r>
    </w:p>
    <w:p>
      <w:pPr>
        <w:pStyle w:val="kar_markup_metadata"/>
      </w:pPr>
      <w:r>
        <w:t xml:space="preserve">RELATES TO: </w:t>
      </w:r>
      <w:r>
        <w:t xml:space="preserve">KRS Chapter 13B, </w:t>
      </w:r>
      <w:r>
        <w:rPr>
          <w:u w:val="single"/>
        </w:rPr>
        <w:t xml:space="preserve">393A.010, 393A.520, 393A.690</w:t>
      </w:r>
      <w:r>
        <w:t>[</w:t>
      </w:r>
      <w:r>
        <w:rPr>
          <w:strike w:val="true"/>
        </w:rPr>
        <w:t xml:space="preserve">393.010, 393.160</w:t>
      </w:r>
      <w:r>
        <w:t>]</w:t>
      </w:r>
    </w:p>
    <w:p>
      <w:pPr>
        <w:pStyle w:val="kar_markup_metadata"/>
      </w:pPr>
      <w:r>
        <w:t xml:space="preserve">STATUTORY AUTHORITY: </w:t>
      </w:r>
      <w:r>
        <w:t xml:space="preserve">KRS </w:t>
      </w:r>
      <w:r>
        <w:rPr>
          <w:u w:val="single"/>
        </w:rPr>
        <w:t xml:space="preserve">393A.030</w:t>
      </w:r>
      <w:r>
        <w:t>[</w:t>
      </w:r>
      <w:r>
        <w:rPr>
          <w:strike w:val="true"/>
        </w:rPr>
        <w:t xml:space="preserve">393.280(4)</w:t>
      </w:r>
      <w:r>
        <w:t>]</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w:t>
      </w:r>
      <w:r>
        <w:rPr>
          <w:u w:val="single"/>
        </w:rPr>
        <w:t xml:space="preserve">393A.030</w:t>
      </w:r>
      <w:r>
        <w:t>[</w:t>
      </w:r>
      <w:r>
        <w:rPr>
          <w:strike w:val="true"/>
        </w:rPr>
        <w:t xml:space="preserve">393.280(4)</w:t>
      </w:r>
      <w:r>
        <w:t>]</w:t>
      </w:r>
      <w:r>
        <w:t xml:space="preserve"> authorizes the State Treasurer to promulgate administrative regulations necessary to implement KRS Chapter </w:t>
      </w:r>
      <w:r>
        <w:rPr>
          <w:u w:val="single"/>
        </w:rPr>
        <w:t xml:space="preserve">393A</w:t>
      </w:r>
      <w:r>
        <w:t>[</w:t>
      </w:r>
      <w:r>
        <w:rPr>
          <w:strike w:val="true"/>
        </w:rPr>
        <w:t xml:space="preserve">393</w:t>
      </w:r>
      <w:r>
        <w:t>]</w:t>
      </w:r>
      <w:r>
        <w:t xml:space="preserve">. This administrative regulation establishes the appeals and administrative hearings process when a decision regarding unclaimed property adversely affects a person.</w:t>
      </w:r>
    </w:p>
    <w:p>
      <w:pPr>
        <w:pStyle w:val="kar_section"/>
      </w:pPr>
      <w:r>
        <w:t xml:space="preserve">Section 1.</w:t>
      </w:r>
      <w:r>
        <w:t xml:space="preserve"> </w:t>
      </w:r>
      <w:r>
        <w:t xml:space="preserve">A person adversely affected by a decision of a holder of unclaimed property regarding that property may request the department to review the holder's decision and make a determination regarding the claim.</w:t>
      </w:r>
    </w:p>
    <w:p>
      <w:pPr>
        <w:pStyle w:val="kar_section"/>
      </w:pPr>
      <w:r>
        <w:t xml:space="preserve">Section 2.</w:t>
      </w:r>
      <w:r>
        <w:t xml:space="preserve"> </w:t>
      </w:r>
      <w:r>
        <w:t xml:space="preserve">A claimant of unclaimed property whose claim is denied by the department may appeal the denial and request in writing an administrative hearing within thirty (30) days of the denial.</w:t>
      </w:r>
    </w:p>
    <w:p>
      <w:pPr>
        <w:pStyle w:val="kar_subsection"/>
      </w:pPr>
      <w:r>
        <w:t xml:space="preserve">(1)</w:t>
      </w:r>
      <w:r>
        <w:t xml:space="preserve"> </w:t>
      </w:r>
      <w:r>
        <w:t xml:space="preserve">Upon receipt of a written request for an administrative hearing, the department shall set the date, time, and place of the hearing and shall forthwith notify the person by regular U.S. mail.</w:t>
      </w:r>
    </w:p>
    <w:p>
      <w:pPr>
        <w:pStyle w:val="kar_subsection"/>
      </w:pPr>
      <w:r>
        <w:t xml:space="preserve">(2)</w:t>
      </w:r>
      <w:r>
        <w:t xml:space="preserve"> </w:t>
      </w:r>
      <w:r>
        <w:t xml:space="preserve">An administrative hearing conducted pursuant to this section shall be held in accordance with KRS Chapter 13B.</w:t>
      </w:r>
    </w:p>
    <w:p>
      <w:pPr>
        <w:pStyle w:val="kar_subsection"/>
      </w:pPr>
      <w:r>
        <w:t xml:space="preserve">(3)</w:t>
      </w:r>
      <w:r>
        <w:t xml:space="preserve"> </w:t>
      </w:r>
      <w:r>
        <w:t xml:space="preserve">Pursuant to KRS </w:t>
      </w:r>
      <w:r>
        <w:rPr>
          <w:u w:val="single"/>
        </w:rPr>
        <w:t xml:space="preserve">393A.690</w:t>
      </w:r>
      <w:r>
        <w:t>[</w:t>
      </w:r>
      <w:r>
        <w:rPr>
          <w:strike w:val="true"/>
        </w:rPr>
        <w:t xml:space="preserve">393.160</w:t>
      </w:r>
      <w:r>
        <w:t>]</w:t>
      </w:r>
      <w:r>
        <w:t xml:space="preserve"> any final order issued by the Treasurer may be appealed to the Franklin Circuit Court within </w:t>
      </w:r>
      <w:r>
        <w:rPr>
          <w:u w:val="single"/>
        </w:rPr>
        <w:t xml:space="preserve">ninety (90)</w:t>
      </w:r>
      <w:r>
        <w:t>[</w:t>
      </w:r>
      <w:r>
        <w:rPr>
          <w:strike w:val="true"/>
        </w:rPr>
        <w:t xml:space="preserve">sixty (60)</w:t>
      </w:r>
      <w:r>
        <w:t>]</w:t>
      </w:r>
      <w:r>
        <w:t xml:space="preserve"> days after issuance.</w:t>
      </w:r>
    </w:p>
    <w:p>
      <w:pPr>
        <w:pStyle w:val="kar_signature"/>
      </w:pPr>
      <w:r>
        <w:t xml:space="preserve">MARK H. METCALF, Kentucky State Treasurer</w:t>
      </w:r>
    </w:p>
    <w:p>
      <w:pPr>
        <w:pStyle w:val="kar_normal"/>
      </w:pPr>
      <w:r>
        <w:t xml:space="preserve"/>
      </w:r>
    </w:p>
    <w:p>
      <w:pPr>
        <w:pStyle w:val="kar_approved_by"/>
      </w:pPr>
      <w:r>
        <w:t xml:space="preserve">APPROVED BY AGENCY: May 15, 2026</w:t>
      </w:r>
    </w:p>
    <w:p>
      <w:pPr>
        <w:pStyle w:val="kar_filed"/>
      </w:pPr>
      <w:r>
        <w:t xml:space="preserve">FILED WITH LRC: May 15, 2026 at 11:00 a.m.</w:t>
      </w:r>
    </w:p>
    <w:p>
      <w:pPr>
        <w:pStyle w:val="kar_normal"/>
      </w:pPr>
      <w:r>
        <w:t xml:space="preserve"/>
      </w:r>
    </w:p>
    <w:p>
      <w:pPr>
        <w:pStyle w:val="kar_comment_period"/>
      </w:pPr>
      <w:r>
        <w:t xml:space="preserve">PUBLIC HEARING AND PUBLIC COMMENT PERIOD: A public hearing on this administrative regulation shall be held on July 24, 2026, at 2:00 p.m., at 1050 US Highway 127 South, Suite 100,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Russell Webber, Deputy State Treasurer, Kentucky State Treasury, 1050 US Hwy 127 South, Suite 100, Frankfort, Kentucky 40601, (502) 564-4722, Russell.Webber@ky.gov.</w:t>
      </w:r>
    </w:p>
    <w:p>
      <w:pPr>
        <w:pStyle w:val="kar_form_name"/>
      </w:pPr>
      <w:r>
        <w:t xml:space="preserve">REGULATORY IMPACT ANALYSIS AND TIERING STATEMENT</w:t>
      </w:r>
    </w:p>
    <w:p>
      <w:pPr>
        <w:pStyle w:val="kar_normal"/>
        <w:ind w:left="0"/>
      </w:pPr>
      <w:r>
        <w:t xml:space="preserve">Contact Person:</w:t>
      </w:r>
      <w:r>
        <w:t xml:space="preserve"> Russell Webber Phone: (502) 564-8824 Email: Russell.Webber@ky.gov </w:t>
      </w:r>
    </w:p>
    <w:p>
      <w:pPr>
        <w:pStyle w:val="kar_normal"/>
        <w:ind w:left="0"/>
      </w:pPr>
      <w:r>
        <w:t xml:space="preserve">Subject Headings:</w:t>
      </w:r>
      <w:r>
        <w:t xml:space="preserve"> Appeals and Hearings, Treasurer, State, Uniform Laws and Standards.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appeals and administrative hearings process when a decision regarding unclaimed property adversely affects a person.</w:t>
      </w:r>
    </w:p>
    <w:p>
      <w:pPr>
        <w:pStyle w:val="kar_normal"/>
        <w:ind w:left="576"/>
      </w:pPr>
      <w:r>
        <w:t xml:space="preserve">(b) The necessity of this administrative regulation:</w:t>
      </w:r>
    </w:p>
    <w:p>
      <w:pPr>
        <w:pStyle w:val="kar_normal"/>
        <w:ind w:left="720"/>
      </w:pPr>
      <w:r>
        <w:t xml:space="preserve">This administrative regulation is needed to establish clarity and insight into the process of appealing an unfavorable decision of the Kentucky State Treasury.</w:t>
      </w:r>
    </w:p>
    <w:p>
      <w:pPr>
        <w:pStyle w:val="kar_normal"/>
        <w:ind w:left="576"/>
      </w:pPr>
      <w:r>
        <w:t xml:space="preserve">(c) How this administrative regulation conforms to the content of the authorizing statutes:</w:t>
      </w:r>
    </w:p>
    <w:p>
      <w:pPr>
        <w:pStyle w:val="kar_normal"/>
        <w:ind w:left="720"/>
      </w:pPr>
      <w:r>
        <w:t xml:space="preserve">This regulation is restricted to that which is allowed by the provisions of KRS 393A.030.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the necessary guidance and framework for the agency to conduct its lawful activities and obligations.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regulation to be consistent with the current law and practices of the Kentucky State Treasury.</w:t>
      </w:r>
    </w:p>
    <w:p>
      <w:pPr>
        <w:pStyle w:val="kar_normal"/>
        <w:ind w:left="576"/>
      </w:pPr>
      <w:r>
        <w:t xml:space="preserve">(b) The necessity of the amendment to this administrative regulation:</w:t>
      </w:r>
    </w:p>
    <w:p>
      <w:pPr>
        <w:pStyle w:val="kar_normal"/>
        <w:ind w:left="720"/>
      </w:pPr>
      <w:r>
        <w:t xml:space="preserve">It is essential that the regulation be updated to conform to the current state of the law and the practices of the Kentucky State Treasury.</w:t>
      </w:r>
    </w:p>
    <w:p>
      <w:pPr>
        <w:pStyle w:val="kar_normal"/>
        <w:ind w:left="576"/>
      </w:pPr>
      <w:r>
        <w:t xml:space="preserve">(c) How the amendment conforms to the content of the authorizing statutes:</w:t>
      </w:r>
    </w:p>
    <w:p>
      <w:pPr>
        <w:pStyle w:val="kar_normal"/>
        <w:ind w:left="720"/>
      </w:pPr>
      <w:r>
        <w:t xml:space="preserve">The amendment accurately reflects the current state of the law and the practices of the Kentucky State Treasury.</w:t>
      </w:r>
    </w:p>
    <w:p>
      <w:pPr>
        <w:pStyle w:val="kar_normal"/>
        <w:ind w:left="576"/>
      </w:pPr>
      <w:r>
        <w:t xml:space="preserve">(d) How the amendment will assist in the effective administration of the statutes:</w:t>
      </w:r>
    </w:p>
    <w:p>
      <w:pPr>
        <w:pStyle w:val="kar_normal"/>
        <w:ind w:left="720"/>
      </w:pPr>
      <w:r>
        <w:t xml:space="preserve">Without the amendment, the regulation would be inaccurate and potentially misleading to the citizens of the Commonwealth of Kentucky, leading to confusion and error.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claimants of unclaimed property and the Kentucky State Treasury.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Claimants of unclaimed property will be required to appeal a denial of their claim consistent with the obligations of the enacted administrative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of this existing administrative regulation will not increase the costs associated with the Kentucky State Treasury or the claimants of unclaimed property in any way.</w:t>
      </w:r>
    </w:p>
    <w:p>
      <w:pPr>
        <w:pStyle w:val="kar_normal"/>
        <w:ind w:left="576"/>
      </w:pPr>
      <w:r>
        <w:t xml:space="preserve">(c) As a result of compliance, what benefits will accrue to the entities identified in question (4):</w:t>
      </w:r>
    </w:p>
    <w:p>
      <w:pPr>
        <w:pStyle w:val="kar_normal"/>
        <w:ind w:left="720"/>
      </w:pPr>
      <w:r>
        <w:t xml:space="preserve">None.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change.</w:t>
      </w:r>
    </w:p>
    <w:p>
      <w:pPr>
        <w:pStyle w:val="kar_normal"/>
        <w:ind w:left="576"/>
      </w:pPr>
      <w:r>
        <w:t xml:space="preserve">(b) On a continuing basis:</w:t>
      </w:r>
    </w:p>
    <w:p>
      <w:pPr>
        <w:pStyle w:val="kar_normal"/>
        <w:ind w:left="720"/>
      </w:pPr>
      <w:r>
        <w:t xml:space="preserve">No change.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legislatively approved budget of the Kentucky State Treasury.</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will be required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No. All entities are treated the same no matter their situation.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61.876; KRS 393A.030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393A.030 specifically authorizes the promulgation of administrative regulations.</w:t>
      </w:r>
    </w:p>
    <w:p>
      <w:pPr>
        <w:pStyle w:val="kar_normal"/>
        <w:ind w:left="288"/>
      </w:pPr>
      <w:r>
        <w:t xml:space="preserve">(3)(a) Identify the promulgating agency and any other affected state units, parts, or divisions:</w:t>
      </w:r>
    </w:p>
    <w:p>
      <w:pPr>
        <w:pStyle w:val="kar_normal"/>
        <w:ind w:left="432"/>
      </w:pPr>
      <w:r>
        <w:t xml:space="preserve">Kentucky State Treasury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cost will be incurred in association with the requested amendment to the existing administrative regulations.</w:t>
      </w:r>
    </w:p>
    <w:p>
      <w:pPr>
        <w:pStyle w:val="kar_normal"/>
        <w:ind w:left="864"/>
      </w:pPr>
      <w:r>
        <w:t xml:space="preserve">For subsequent years:</w:t>
      </w:r>
      <w:r>
        <w:t xml:space="preserve"> No additional cost will be incurred in association with the requested amendment to the existing administrative regulations.</w:t>
      </w:r>
    </w:p>
    <w:p>
      <w:pPr>
        <w:pStyle w:val="kar_normal"/>
        <w:ind w:left="576"/>
      </w:pPr>
      <w:r>
        <w:t xml:space="preserve">2. Revenues:</w:t>
      </w:r>
    </w:p>
    <w:p>
      <w:pPr>
        <w:pStyle w:val="kar_normal"/>
        <w:ind w:left="864"/>
      </w:pPr>
      <w:r>
        <w:t xml:space="preserve">For the first year:</w:t>
      </w:r>
      <w:r>
        <w:t xml:space="preserve"> No additional revenues will be received in association with the requested amendment to the existing administrative regulations.</w:t>
      </w:r>
    </w:p>
    <w:p>
      <w:pPr>
        <w:pStyle w:val="kar_normal"/>
        <w:ind w:left="864"/>
      </w:pPr>
      <w:r>
        <w:t xml:space="preserve">For subsequent years:</w:t>
      </w:r>
      <w:r>
        <w:t xml:space="preserve"> No additional revenues will be received in association with the requested amendment to the existing administrative regulations.</w:t>
      </w:r>
    </w:p>
    <w:p>
      <w:pPr>
        <w:pStyle w:val="kar_normal"/>
        <w:ind w:left="576"/>
      </w:pPr>
      <w:r>
        <w:t xml:space="preserve">3. Cost Savings:</w:t>
      </w:r>
    </w:p>
    <w:p>
      <w:pPr>
        <w:pStyle w:val="kar_normal"/>
        <w:ind w:left="864"/>
      </w:pPr>
      <w:r>
        <w:t xml:space="preserve">For the first year:</w:t>
      </w:r>
      <w:r>
        <w:t xml:space="preserve"> No cost savings will be gained in association with the requested amendment to the existing administrative regulations.</w:t>
      </w:r>
    </w:p>
    <w:p>
      <w:pPr>
        <w:pStyle w:val="kar_normal"/>
        <w:ind w:left="864"/>
      </w:pPr>
      <w:r>
        <w:t xml:space="preserve">For subsequent years:</w:t>
      </w:r>
      <w:r>
        <w:t xml:space="preserve"> No cost savings will be gained in association with the requested amendment to the existing administrative regulations.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impact.</w:t>
      </w:r>
    </w:p>
    <w:p>
      <w:pPr>
        <w:pStyle w:val="kar_normal"/>
        <w:ind w:left="288"/>
      </w:pPr>
      <w:r>
        <w:t xml:space="preserve">(b) Methodology and resources used to reach this conclusion:</w:t>
      </w:r>
    </w:p>
    <w:p>
      <w:pPr>
        <w:pStyle w:val="kar_normal"/>
        <w:ind w:left="432"/>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will NOT have a "major economic impact", as defined by KRS 13A.010.</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7a5cdcaae84dad" /><Relationship Type="http://schemas.openxmlformats.org/officeDocument/2006/relationships/settings" Target="/word/settings.xml" Id="Rcc50af974cdd4a53" /></Relationships>
</file>