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f68777265e4369"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915 KAR 2:050E.</w:t>
      </w:r>
    </w:p>
    <w:p>
      <w:pPr>
        <w:pStyle w:val="kar_normal"/>
      </w:pPr>
      <w:r>
        <w:t xml:space="preserve">This emergency administrative regulation is being promulgated in order to meet an imminent threat to public health and welfare. KRS Chapter 218B, which was created by 2023 Ky. Acts Ch. 146 that Governor Andy Beshear signed into law on March 31, 2023, legalized the cultivation, processing, dispensing, and use of medicinal cannabis in the Commonwealth of Kentucky beginning on January 1, 2025, and directed the Cabinet for Health and Family Services to implement and oversee the medicinal cannabis program. KRS 218B.140(1)(c)21 authorizes the Cabinet for Health and Family Services to promulgate administrative regulations that establish standards, procedures, or restrictions that the cabinet deems necessary to ensure the efficient, transparent, and safe operation of the medicinal cannabis program.</w:t>
      </w:r>
    </w:p>
    <w:p>
      <w:pPr>
        <w:pStyle w:val="kar_normal"/>
      </w:pPr>
      <w:r>
        <w:t xml:space="preserve">This administrative regulation is being filed on an emergency basis to provide clarification to Kentuckians suffering from serious medical conditions regarding the definition of "qualifying medical condition" contained in KRS 218B.010(26) and their eligibility for a registry identification card. Based on available evidence, immediate clarification of the statutory definition of "qualifying medical condition" is necessary to prevent a substantial risk of denied or delayed access to safe medical cannabis for individuals with such qualifying medical conditions and to ensure timely treatment for qualified individuals.</w:t>
      </w:r>
    </w:p>
    <w:p>
      <w:pPr>
        <w:pStyle w:val="kar_normal"/>
      </w:pPr>
      <w:r>
        <w:t xml:space="preserve">The current lack of clarity may also place strain on critical public health and safety infrastructure, including emergency hospitalization and crisis-response services. This emergency administrative regulation will be replaced by an ordinary administrative regulation, which is being filed contemporaneously herewith.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STEVEN J. STACK, MD, MBA, Secretary</w:t>
      </w:r>
    </w:p>
    <w:p>
      <w:pPr>
        <w:pStyle w:val="kar_citation"/>
      </w:pPr>
      <w:r>
        <w:t>915 KAR 2:050E.</w:t>
      </w:r>
      <w:r>
        <w:t xml:space="preserve"> </w:t>
      </w:r>
      <w:r>
        <w:t xml:space="preserve">Qualifying Medical Conditions.</w:t>
      </w:r>
    </w:p>
    <w:p>
      <w:pPr>
        <w:pStyle w:val="kar_markup_metadata"/>
      </w:pPr>
      <w:r>
        <w:t xml:space="preserve">EFFECTIVE: June 2, 2026</w:t>
      </w:r>
    </w:p>
    <w:p>
      <w:pPr>
        <w:pStyle w:val="kar_markup_metadata"/>
      </w:pPr>
      <w:r>
        <w:t xml:space="preserve">RELATES TO: </w:t>
      </w:r>
      <w:r>
        <w:t xml:space="preserve">KRS Chapter 218B</w:t>
      </w:r>
    </w:p>
    <w:p>
      <w:pPr>
        <w:pStyle w:val="kar_markup_metadata"/>
      </w:pPr>
      <w:r>
        <w:t xml:space="preserve">STATUTORY AUTHORITY: </w:t>
      </w:r>
      <w:r>
        <w:t xml:space="preserve">KRS 218B.020; KRS 218B.140(1)(c); KRS 218B.010(26)</w:t>
      </w:r>
    </w:p>
    <w:p>
      <w:pPr>
        <w:pStyle w:val="kar_markup_metadata"/>
      </w:pPr>
      <w:r>
        <w:t xml:space="preserve">NECESSITY, FUNCTION, AND CONFORMITY: </w:t>
      </w:r>
      <w:r>
        <w:t xml:space="preserve">KRS 218B.020 charges the Cabinet for Health and Family Services with the implementation, operation, oversight, and regulation of the medicinal cannabis program established in KRS Chapter 218B. KRS 218B.140(1)(c)21 authorizes the Cabinet for Health and Family Services to promulgate administrative regulations that establish standards, procedures, or restrictions that the cabinet deems necessary to ensure the efficient, transparent, and safe operation of the medicinal cannabis program. This administrative regulation provides clarification regarding the definition of "qualifying medical condition" contained in KRS 218B.010(26).</w:t>
      </w:r>
    </w:p>
    <w:p>
      <w:pPr>
        <w:pStyle w:val="kar_section"/>
      </w:pPr>
      <w:r>
        <w:t xml:space="preserve">Section 1.</w:t>
      </w:r>
      <w:r>
        <w:t xml:space="preserve"> </w:t>
      </w:r>
      <w:r>
        <w:t xml:space="preserve">The definition of "qualifying medical condition."</w:t>
      </w:r>
    </w:p>
    <w:p>
      <w:pPr>
        <w:pStyle w:val="kar_subsection"/>
      </w:pPr>
      <w:r>
        <w:t xml:space="preserve">(1)</w:t>
      </w:r>
      <w:r>
        <w:t xml:space="preserve"> </w:t>
      </w:r>
      <w:r>
        <w:t xml:space="preserve">The definition of "qualifying medical condition" contained in KRS 218B.010(26) may encompass additional medical conditions if an underlying symptom of those conditions is:</w:t>
      </w:r>
    </w:p>
    <w:p>
      <w:pPr>
        <w:pStyle w:val="kar_paragraph"/>
      </w:pPr>
      <w:r>
        <w:t xml:space="preserve">(a)</w:t>
      </w:r>
      <w:r>
        <w:t xml:space="preserve"> </w:t>
      </w:r>
      <w:r>
        <w:t xml:space="preserve">Expressly defined as a "qualifying medical condition" in KRS 218B.010(26); and</w:t>
      </w:r>
    </w:p>
    <w:p>
      <w:pPr>
        <w:pStyle w:val="kar_paragraph"/>
      </w:pPr>
      <w:r>
        <w:t xml:space="preserve">(b)</w:t>
      </w:r>
      <w:r>
        <w:t xml:space="preserve"> </w:t>
      </w:r>
      <w:r>
        <w:t xml:space="preserve">Properly diagnosed by a medical cannabis practitioner or the medical cannabis practitioner properly confirms the diagnosis provided by another health care provider.</w:t>
      </w:r>
    </w:p>
    <w:p>
      <w:pPr>
        <w:pStyle w:val="kar_subsection"/>
      </w:pPr>
      <w:r>
        <w:t xml:space="preserve">(2)</w:t>
      </w:r>
      <w:r>
        <w:t xml:space="preserve"> </w:t>
      </w:r>
      <w:r>
        <w:t xml:space="preserve">The following list of medical conditions have been recommended for express inclusion within the definition of "qualifying medical condition" by the Kentucky Board of Physicians and Advisors and are recognized as having at least one (1) underlying symptom that is defined as a "qualifying medical condition" under KRS 218B.010(26):</w:t>
      </w:r>
    </w:p>
    <w:p>
      <w:pPr>
        <w:pStyle w:val="kar_paragraph"/>
      </w:pPr>
      <w:r>
        <w:t xml:space="preserve">(a)</w:t>
      </w:r>
      <w:r>
        <w:t xml:space="preserve"> </w:t>
      </w:r>
      <w:r>
        <w:t xml:space="preserve">Amyotrophic Lateral Sclerosis;</w:t>
      </w:r>
    </w:p>
    <w:p>
      <w:pPr>
        <w:pStyle w:val="kar_paragraph"/>
      </w:pPr>
      <w:r>
        <w:t xml:space="preserve">(b)</w:t>
      </w:r>
      <w:r>
        <w:t xml:space="preserve"> </w:t>
      </w:r>
      <w:r>
        <w:t xml:space="preserve">Parkinson's Disease;</w:t>
      </w:r>
    </w:p>
    <w:p>
      <w:pPr>
        <w:pStyle w:val="kar_paragraph"/>
      </w:pPr>
      <w:r>
        <w:t xml:space="preserve">(c)</w:t>
      </w:r>
      <w:r>
        <w:t xml:space="preserve"> </w:t>
      </w:r>
      <w:r>
        <w:t xml:space="preserve">Crohn's Disease;</w:t>
      </w:r>
    </w:p>
    <w:p>
      <w:pPr>
        <w:pStyle w:val="kar_paragraph"/>
      </w:pPr>
      <w:r>
        <w:t xml:space="preserve">(d)</w:t>
      </w:r>
      <w:r>
        <w:t xml:space="preserve"> </w:t>
      </w:r>
      <w:r>
        <w:t xml:space="preserve">Ulcerative Colitis;</w:t>
      </w:r>
    </w:p>
    <w:p>
      <w:pPr>
        <w:pStyle w:val="kar_paragraph"/>
      </w:pPr>
      <w:r>
        <w:t xml:space="preserve">(e)</w:t>
      </w:r>
      <w:r>
        <w:t xml:space="preserve"> </w:t>
      </w:r>
      <w:r>
        <w:t xml:space="preserve">Sickle Cell Anemia;</w:t>
      </w:r>
    </w:p>
    <w:p>
      <w:pPr>
        <w:pStyle w:val="kar_paragraph"/>
      </w:pPr>
      <w:r>
        <w:t xml:space="preserve">(f)</w:t>
      </w:r>
      <w:r>
        <w:t xml:space="preserve"> </w:t>
      </w:r>
      <w:r>
        <w:t xml:space="preserve">Cachexia or Wasting Syndrome;</w:t>
      </w:r>
    </w:p>
    <w:p>
      <w:pPr>
        <w:pStyle w:val="kar_paragraph"/>
      </w:pPr>
      <w:r>
        <w:t xml:space="preserve">(g)</w:t>
      </w:r>
      <w:r>
        <w:t xml:space="preserve"> </w:t>
      </w:r>
      <w:r>
        <w:t xml:space="preserve">Neuropathies;</w:t>
      </w:r>
    </w:p>
    <w:p>
      <w:pPr>
        <w:pStyle w:val="kar_paragraph"/>
      </w:pPr>
      <w:r>
        <w:t xml:space="preserve">(h)</w:t>
      </w:r>
      <w:r>
        <w:t xml:space="preserve"> </w:t>
      </w:r>
      <w:r>
        <w:t xml:space="preserve">Severe Arthritis;</w:t>
      </w:r>
    </w:p>
    <w:p>
      <w:pPr>
        <w:pStyle w:val="kar_paragraph"/>
      </w:pPr>
      <w:r>
        <w:t xml:space="preserve">(i)</w:t>
      </w:r>
      <w:r>
        <w:t xml:space="preserve"> </w:t>
      </w:r>
      <w:r>
        <w:t xml:space="preserve">Muscular Dystrophy;</w:t>
      </w:r>
    </w:p>
    <w:p>
      <w:pPr>
        <w:pStyle w:val="kar_paragraph"/>
      </w:pPr>
      <w:r>
        <w:t xml:space="preserve">(j)</w:t>
      </w:r>
      <w:r>
        <w:t xml:space="preserve"> </w:t>
      </w:r>
      <w:r>
        <w:t xml:space="preserve">Huntington's Disease;</w:t>
      </w:r>
    </w:p>
    <w:p>
      <w:pPr>
        <w:pStyle w:val="kar_paragraph"/>
      </w:pPr>
      <w:r>
        <w:t xml:space="preserve">(k)</w:t>
      </w:r>
      <w:r>
        <w:t xml:space="preserve"> </w:t>
      </w:r>
      <w:r>
        <w:t xml:space="preserve">Human Immunodeficiency Virus (HIV);</w:t>
      </w:r>
    </w:p>
    <w:p>
      <w:pPr>
        <w:pStyle w:val="kar_paragraph"/>
      </w:pPr>
      <w:r>
        <w:t xml:space="preserve">(l)</w:t>
      </w:r>
      <w:r>
        <w:t xml:space="preserve"> </w:t>
      </w:r>
      <w:r>
        <w:t xml:space="preserve">Acquired Immunodeficiency Syndrome (AIDS);</w:t>
      </w:r>
    </w:p>
    <w:p>
      <w:pPr>
        <w:pStyle w:val="kar_paragraph"/>
      </w:pPr>
      <w:r>
        <w:t xml:space="preserve">(m)</w:t>
      </w:r>
      <w:r>
        <w:t xml:space="preserve"> </w:t>
      </w:r>
      <w:r>
        <w:t xml:space="preserve">Glaucoma; and</w:t>
      </w:r>
    </w:p>
    <w:p>
      <w:pPr>
        <w:pStyle w:val="kar_paragraph"/>
        <w:sectPr>
          <w:pgSz w:w="12240" w:h="15840" w:orient="portrait" w:code="1"/>
          <w:pgMar w:top="1080" w:right="1080" w:bottom="1080" w:left="1080" w:header="720" w:footer="720" w:gutter="0"/>
          <w:paperSrc w:first="263" w:other="263"/>
          <w:noEndnote/>
          <w:docGrid w:linePitch="218"/>
        </w:sectPr>
      </w:pPr>
      <w:r>
        <w:t xml:space="preserve">(n)</w:t>
      </w:r>
      <w:r>
        <w:t xml:space="preserve"> </w:t>
      </w:r>
      <w:r>
        <w:t xml:space="preserve">Terminal Illness.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27e26766104e07" /><Relationship Type="http://schemas.openxmlformats.org/officeDocument/2006/relationships/settings" Target="/word/settings.xml" Id="Rb7fea39160b34ab6" /></Relationships>
</file>