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e3960687dd4615"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Department of Revenue</w:t>
      </w:r>
    </w:p>
    <w:p>
      <w:pPr>
        <w:pStyle w:val="kar_markup_header"/>
        <w:ind w:firstLine="0"/>
      </w:pPr>
      <w:r>
        <w:t>(Amendment)</w:t>
      </w:r>
    </w:p>
    <w:p>
      <w:pPr>
        <w:pStyle w:val="kar_citation"/>
      </w:pPr>
      <w:r>
        <w:t>103 KAR 30:280.</w:t>
      </w:r>
      <w:r>
        <w:t xml:space="preserve"> </w:t>
      </w:r>
      <w:r>
        <w:t xml:space="preserve">Sales to water haulers.</w:t>
      </w:r>
    </w:p>
    <w:p>
      <w:pPr>
        <w:pStyle w:val="kar_markup_metadata"/>
      </w:pPr>
      <w:r>
        <w:t xml:space="preserve">RELATES TO: </w:t>
      </w:r>
      <w:r>
        <w:t xml:space="preserve">KRS 139.010, 139.200, 139.270, 139.470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requirements for the exemption of water used for residential purposes when purchased from water haulers.</w:t>
      </w:r>
    </w:p>
    <w:p>
      <w:pPr>
        <w:pStyle w:val="kar_section"/>
      </w:pPr>
      <w:r>
        <w:t xml:space="preserve">Section 1.</w:t>
      </w:r>
      <w:r>
        <w:t xml:space="preserve"> </w:t>
      </w:r>
      <w:r>
        <w:t xml:space="preserve">Definition. "Water hauler" means a person in the business of transporting water by truck for sale to a customer.</w:t>
      </w:r>
    </w:p>
    <w:p>
      <w:pPr>
        <w:pStyle w:val="kar_section"/>
      </w:pPr>
      <w:r>
        <w:t xml:space="preserve">Section 2.</w:t>
      </w:r>
      <w:r>
        <w:t xml:space="preserve"> </w:t>
      </w:r>
      <w:r>
        <w:t xml:space="preserve"> </w:t>
      </w:r>
    </w:p>
    <w:p>
      <w:pPr>
        <w:pStyle w:val="kar_subsection"/>
      </w:pPr>
      <w:r>
        <w:t xml:space="preserve">(1)</w:t>
      </w:r>
      <w:r>
        <w:t xml:space="preserve"> </w:t>
      </w:r>
      <w:r>
        <w:t xml:space="preserve">A water hauler shall issue a resale certificate in the form described in 103 KAR 31:111 to a water company when purchasing water for resale.</w:t>
      </w:r>
    </w:p>
    <w:p>
      <w:pPr>
        <w:pStyle w:val="kar_subsection"/>
      </w:pPr>
      <w:r>
        <w:t xml:space="preserve">(2)</w:t>
      </w:r>
      <w:r>
        <w:t xml:space="preserve"> </w:t>
      </w:r>
      <w:r>
        <w:t xml:space="preserve">Gross receipts from the sale of water by a water hauler to customers for:</w:t>
      </w:r>
    </w:p>
    <w:p>
      <w:pPr>
        <w:pStyle w:val="kar_paragraph"/>
      </w:pPr>
      <w:r>
        <w:t xml:space="preserve">(a)</w:t>
      </w:r>
      <w:r>
        <w:t xml:space="preserve"> </w:t>
      </w:r>
      <w:r>
        <w:t xml:space="preserve">Residential use shall not be subject to the sales and use tax</w:t>
      </w:r>
      <w:r>
        <w:rPr>
          <w:u w:val="single"/>
        </w:rPr>
        <w:t xml:space="preserve">. Pursuant to KRS 139.470(7), the resident shall declare the water as used in his or her place of domicile on "Declaration of Domicile for Purchase of Residential Utilities," Form 51A380</w:t>
      </w:r>
      <w:r>
        <w:t xml:space="preserve">; and</w:t>
      </w:r>
    </w:p>
    <w:p>
      <w:pPr>
        <w:pStyle w:val="kar_paragraph"/>
      </w:pPr>
      <w:r>
        <w:t xml:space="preserve">(b)</w:t>
      </w:r>
      <w:r>
        <w:t xml:space="preserve"> </w:t>
      </w:r>
      <w:r>
        <w:t xml:space="preserve">Use other than residential shall be subject to sales and use tax unless another exemption pursuant to KRS Chapter 139 is applicable.</w:t>
      </w:r>
    </w:p>
    <w:p>
      <w:pPr>
        <w:pStyle w:val="kar_section"/>
      </w:pPr>
      <w:r>
        <w:t xml:space="preserve">Section 3.</w:t>
      </w:r>
      <w:r>
        <w:t xml:space="preserve"> </w:t>
      </w:r>
      <w:r>
        <w:rPr>
          <w:u w:val="single"/>
        </w:rPr>
        <w:t xml:space="preserve">Forms.</w:t>
      </w:r>
    </w:p>
    <w:p>
      <w:pPr>
        <w:pStyle w:val="kar_subsection"/>
      </w:pPr>
      <w:r>
        <w:rPr>
          <w:u w:val="single"/>
        </w:rPr>
        <w:t xml:space="preserve">(1)</w:t>
      </w:r>
      <w:r>
        <w:t xml:space="preserve"> </w:t>
      </w:r>
      <w:r>
        <w:rPr>
          <w:u w:val="single"/>
        </w:rPr>
        <w:t xml:space="preserve">The Department form applicable to this regulation is "Declaration of Domicile for Purchase of Residential Utilities," Form 51A380.</w:t>
      </w:r>
    </w:p>
    <w:p>
      <w:pPr>
        <w:pStyle w:val="kar_subsection"/>
      </w:pPr>
      <w:r>
        <w:rPr>
          <w:u w:val="single"/>
        </w:rPr>
        <w:t xml:space="preserve">(2)</w:t>
      </w:r>
      <w:r>
        <w:t xml:space="preserve"> </w:t>
      </w:r>
      <w:r>
        <w:rPr>
          <w:u w:val="single"/>
        </w:rPr>
        <w:t xml:space="preserve">This form may be inspected, copied, or obtained, subject to applicable copyright law, at:</w:t>
      </w:r>
    </w:p>
    <w:p>
      <w:pPr>
        <w:pStyle w:val="kar_paragraph"/>
      </w:pPr>
      <w:r>
        <w:rPr>
          <w:u w:val="single"/>
        </w:rPr>
        <w:t xml:space="preserve">(a)</w:t>
      </w:r>
      <w:r>
        <w:t xml:space="preserve"> </w:t>
      </w:r>
      <w:r>
        <w:rPr>
          <w:u w:val="single"/>
        </w:rPr>
        <w:t xml:space="preserve">The Kentucky Department of Revenue, 501 High Street, Frankfort, Kentucky 40620;</w:t>
      </w:r>
    </w:p>
    <w:p>
      <w:pPr>
        <w:pStyle w:val="kar_paragraph"/>
      </w:pPr>
      <w:r>
        <w:rPr>
          <w:u w:val="single"/>
        </w:rPr>
        <w:t xml:space="preserve">(b)</w:t>
      </w:r>
      <w:r>
        <w:t xml:space="preserve"> </w:t>
      </w:r>
      <w:r>
        <w:rPr>
          <w:u w:val="single"/>
        </w:rPr>
        <w:t xml:space="preserve">A Kentucky Taxpayer Service Center, Monday through Friday, 8:00 a.m. to 4:30 p.m.; or</w:t>
      </w:r>
    </w:p>
    <w:p>
      <w:pPr>
        <w:pStyle w:val="kar_paragraph"/>
      </w:pPr>
      <w:r>
        <w:rPr>
          <w:u w:val="single"/>
        </w:rPr>
        <w:t xml:space="preserve">(c)</w:t>
      </w:r>
      <w:r>
        <w:t xml:space="preserve"> </w:t>
      </w:r>
      <w:r>
        <w:rPr>
          <w:u w:val="single"/>
        </w:rPr>
        <w:t xml:space="preserve">The Department of Revenue's web site at www.revenue.ky.gov.</w:t>
      </w:r>
    </w:p>
    <w:p>
      <w:pPr>
        <w:pStyle w:val="kar_section"/>
      </w:pPr>
      <w:r>
        <w:rPr>
          <w:u w:val="single"/>
        </w:rPr>
        <w:t xml:space="preserve">Section 4.</w:t>
      </w:r>
      <w:r>
        <w:t xml:space="preserve"> </w:t>
      </w:r>
      <w:r>
        <w:t xml:space="preserve"> </w:t>
      </w:r>
    </w:p>
    <w:p>
      <w:pPr>
        <w:pStyle w:val="kar_subsection"/>
      </w:pPr>
      <w:r>
        <w:t xml:space="preserve">(1)</w:t>
      </w:r>
      <w:r>
        <w:t xml:space="preserve"> </w:t>
      </w:r>
      <w:r>
        <w:t xml:space="preserve">This administrative regulation shall replace Revenue Policy 51P261.</w:t>
      </w:r>
    </w:p>
    <w:p>
      <w:pPr>
        <w:pStyle w:val="kar_subsection"/>
      </w:pPr>
      <w:r>
        <w:t xml:space="preserve">(2)</w:t>
      </w:r>
      <w:r>
        <w:t xml:space="preserve"> </w:t>
      </w:r>
      <w:r>
        <w:t xml:space="preserve">Revenue Policy 51P261 is hereby rescinded and shall be null, void and unenforceable.</w:t>
      </w:r>
    </w:p>
    <w:p>
      <w:pPr>
        <w:pStyle w:val="kar_signature"/>
      </w:pPr>
      <w:r>
        <w:t xml:space="preserve">THOMAS B. MILLER, Commissioner</w:t>
      </w:r>
    </w:p>
    <w:p>
      <w:pPr>
        <w:pStyle w:val="kar_normal"/>
      </w:pPr>
      <w:r>
        <w:t xml:space="preserve"/>
      </w:r>
    </w:p>
    <w:p>
      <w:pPr>
        <w:pStyle w:val="kar_approved_by"/>
      </w:pPr>
      <w:r>
        <w:t xml:space="preserve">APPROVED BY AGENCY: June 2, 2026</w:t>
      </w:r>
    </w:p>
    <w:p>
      <w:pPr>
        <w:pStyle w:val="kar_filed"/>
      </w:pPr>
      <w:r>
        <w:t xml:space="preserve">FILED WITH LRC: June 2, 2026 at 3:15 p.m.</w:t>
      </w:r>
    </w:p>
    <w:p>
      <w:pPr>
        <w:pStyle w:val="kar_normal"/>
      </w:pPr>
      <w:r>
        <w:t xml:space="preserve"/>
      </w:r>
    </w:p>
    <w:p>
      <w:pPr>
        <w:pStyle w:val="kar_comment_period"/>
      </w:pPr>
      <w:r>
        <w:t xml:space="preserve">PUBLIC HEARING AND PUBLIC COMMENT PERIOD: A public comment on this administrative regulation shall be held on August 26, 2026, at 10:00 a.m. in Room 11A, State Office Building, 501 High Street, Frankfort, Kentucky 40601. Individuals interested in being heard at this hearing shall notify this agency in writing at least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2026. Send written notification of intent to be heard at the public hearing or written comments on the proposed administrative regulation to the contact person.</w:t>
      </w:r>
    </w:p>
    <w:p>
      <w:pPr>
        <w:pStyle w:val="kar_contact_person"/>
      </w:pPr>
      <w:r>
        <w:t xml:space="preserve">CONTACT PERSON: Gary Morris, Executive Director, Office of Tax Policy and Regulation, Department of Revenue, 501 High Street, Station 1, Frankfort, Kentucky 40601, (502) 564-0424 (telephone), (502) 564-3875 (fax), DORTAXPOLICY@ky.gov (email).</w:t>
      </w:r>
    </w:p>
    <w:p>
      <w:pPr>
        <w:pStyle w:val="kar_form_name"/>
      </w:pPr>
      <w:r>
        <w:t xml:space="preserve">REGULATORY IMPACT ANALYSIS AND TIERING STATEMENT</w:t>
      </w:r>
    </w:p>
    <w:p>
      <w:pPr>
        <w:pStyle w:val="kar_normal"/>
        <w:ind w:left="0"/>
      </w:pPr>
      <w:r>
        <w:t xml:space="preserve">Contact Person:</w:t>
      </w:r>
      <w:r>
        <w:t xml:space="preserve"> Gary Morris, Phone: (502) 564-0424, Email: DORTAXPOLICY@ky.gov </w:t>
      </w:r>
    </w:p>
    <w:p>
      <w:pPr>
        <w:pStyle w:val="kar_normal"/>
        <w:ind w:left="0"/>
      </w:pPr>
      <w:r>
        <w:t xml:space="preserve">Subject Headings:</w:t>
      </w:r>
      <w:r>
        <w:t xml:space="preserve"> Finance and Administration; Taxation; Water Supply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amends 103 KAR 30:280 to clarify the documentation necessary to identify residential water customers.</w:t>
      </w:r>
    </w:p>
    <w:p>
      <w:pPr>
        <w:pStyle w:val="kar_normal"/>
        <w:ind w:left="576"/>
      </w:pPr>
      <w:r>
        <w:t xml:space="preserve">(b) The necessity of this administrative regulation:</w:t>
      </w:r>
    </w:p>
    <w:p>
      <w:pPr>
        <w:pStyle w:val="kar_normal"/>
        <w:ind w:left="720"/>
      </w:pPr>
      <w:r>
        <w:t xml:space="preserve">It clarifies the 2022 change to KRS 139.470(7) that implements Form 51A380 regarding the Declaration of Domicile for Purchase of Residential Utilities.</w:t>
      </w:r>
    </w:p>
    <w:p>
      <w:pPr>
        <w:pStyle w:val="kar_normal"/>
        <w:ind w:left="576"/>
      </w:pPr>
      <w:r>
        <w:t xml:space="preserve">(c) How this administrative regulation conforms to the content of the authorizing statutes:</w:t>
      </w:r>
    </w:p>
    <w:p>
      <w:pPr>
        <w:pStyle w:val="kar_normal"/>
        <w:ind w:left="720"/>
      </w:pPr>
      <w:r>
        <w:t xml:space="preserve">KRS 131.130(1) grants the Department of Revenue the authority to promulgate administrative regulations it deems necessary for the administration of Kentucky’s tax laws.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See (1)(b)</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See (1)(a)</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 for how the amendment will assist in the effective administration of the statutes.</w:t>
      </w:r>
    </w:p>
    <w:p>
      <w:pPr>
        <w:pStyle w:val="kar_normal"/>
        <w:ind w:left="288"/>
      </w:pPr>
      <w:r>
        <w:t xml:space="preserve">(3) Does this administrative regulation or amendment implement legislation from the previous five years?</w:t>
      </w:r>
      <w:r>
        <w:t xml:space="preserve"> Yes, 2022 HB 8.</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Any taxpayer or taxpayer representative seeking guidance on the proper sales tax treatment of residential customers of commercial water haulers will find appropriate guidance in this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commercial water hauler will need to seek the appropriate form from his residential customers.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costs associated with this change.</w:t>
      </w:r>
    </w:p>
    <w:p>
      <w:pPr>
        <w:pStyle w:val="kar_normal"/>
        <w:ind w:left="576"/>
      </w:pPr>
      <w:r>
        <w:t xml:space="preserve">(c) As a result of compliance, what benefits will accrue to the entities identified in question (4):</w:t>
      </w:r>
    </w:p>
    <w:p>
      <w:pPr>
        <w:pStyle w:val="kar_normal"/>
        <w:ind w:left="720"/>
      </w:pPr>
      <w:r>
        <w:t xml:space="preserve">Taxpayers and taxpayer representatives will be able to locate current guidance regarding the treatment of water haulers residential customers.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associated with this amendment. Current staff and budgeted funding will absorb any cost associated with implementation.</w:t>
      </w:r>
    </w:p>
    <w:p>
      <w:pPr>
        <w:pStyle w:val="kar_normal"/>
        <w:ind w:left="576"/>
      </w:pPr>
      <w:r>
        <w:t xml:space="preserve">(b) On a continuing basis:</w:t>
      </w:r>
    </w:p>
    <w:p>
      <w:pPr>
        <w:pStyle w:val="kar_normal"/>
        <w:ind w:left="720"/>
      </w:pPr>
      <w:r>
        <w:t xml:space="preserve">The Department of Revenue should not incur additional costs on an ongoing basis due to this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Current budgeted funding for the Department of Revenue will be used to implement and enforce this amendment to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amendment does not establish any fees.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does not directly or indirectly increase any fees.</w:t>
      </w:r>
    </w:p>
    <w:p>
      <w:pPr>
        <w:pStyle w:val="kar_normal"/>
        <w:ind w:left="288"/>
      </w:pPr>
      <w:r>
        <w:t xml:space="preserve">(10) TIERING: Is tiering applied?</w:t>
      </w:r>
    </w:p>
    <w:p>
      <w:pPr>
        <w:pStyle w:val="kar_normal"/>
        <w:ind w:left="432"/>
      </w:pPr>
      <w:r>
        <w:t xml:space="preserve">{Explain why or why not} Tiering is not applied. The updating of this administrative regulation will impact all affected taxpayers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131.130(1)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131.130(1) authorizes the Department of Revenue to promulgate regulations for the administration of Kentucky’s tax laws.</w:t>
      </w:r>
    </w:p>
    <w:p>
      <w:pPr>
        <w:pStyle w:val="kar_normal"/>
        <w:ind w:left="288"/>
      </w:pPr>
      <w:r>
        <w:t xml:space="preserve">(3)(a) Identify the promulgating agency and any other affected state units, parts, or divisions:</w:t>
      </w:r>
    </w:p>
    <w:p>
      <w:pPr>
        <w:pStyle w:val="kar_normal"/>
        <w:ind w:left="432"/>
      </w:pPr>
      <w:r>
        <w:t xml:space="preserve">The Department of Revenue is the promulgating agency and the only agency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(4)(a) Identify affected local entities (for example: cities, counties, fire departments, school districts):</w:t>
      </w:r>
    </w:p>
    <w:p>
      <w:pPr>
        <w:pStyle w:val="kar_normal"/>
        <w:ind w:left="432"/>
      </w:pPr>
      <w:r>
        <w:t xml:space="preserve">The amendment to this administrative regulation will not impact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(5)(a) Identify any affected regulated entities not listed in (3)(a) or (4)(a):</w:t>
      </w:r>
    </w:p>
    <w:p>
      <w:pPr>
        <w:pStyle w:val="kar_normal"/>
        <w:ind w:left="432"/>
      </w:pPr>
      <w:r>
        <w:t xml:space="preserve">The amendment to this administrative regulation is not anticipated to impact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Department does not anticipate that the amendment to this regulation will have a fiscal impact.</w:t>
      </w:r>
    </w:p>
    <w:p>
      <w:pPr>
        <w:pStyle w:val="kar_normal"/>
        <w:ind w:left="288"/>
      </w:pPr>
      <w:r>
        <w:t xml:space="preserve">(b) Methodology and resources used to reach this conclusion:</w:t>
      </w:r>
    </w:p>
    <w:p>
      <w:pPr>
        <w:pStyle w:val="kar_normal"/>
        <w:ind w:left="432"/>
      </w:pPr>
      <w:r>
        <w:t xml:space="preserve">This amendment clarifies the documentation required to identify residential customers for commercial water haulers.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amendment to 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updates document requirements to comply with a statutory change.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388b931017438e" /><Relationship Type="http://schemas.openxmlformats.org/officeDocument/2006/relationships/settings" Target="/word/settings.xml" Id="Red51b64e80fd49d4" /></Relationships>
</file>