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b8f8102b64394"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2:200.</w:t>
      </w:r>
      <w:r>
        <w:t xml:space="preserve"> </w:t>
      </w:r>
      <w:r>
        <w:t xml:space="preserve">Allowable campaign expenditures.</w:t>
      </w:r>
    </w:p>
    <w:p>
      <w:pPr>
        <w:pStyle w:val="kar_markup_metadata"/>
      </w:pPr>
      <w:r>
        <w:t xml:space="preserve">RELATES TO: </w:t>
      </w:r>
      <w:r>
        <w:t xml:space="preserve">KRS 121.150</w:t>
      </w:r>
      <w:r>
        <w:rPr>
          <w:u w:val="single"/>
        </w:rPr>
        <w:t xml:space="preserve">, 121.175</w:t>
      </w:r>
    </w:p>
    <w:p>
      <w:pPr>
        <w:pStyle w:val="kar_markup_metadata"/>
      </w:pPr>
      <w:r>
        <w:t xml:space="preserve">STATUTORY AUTHORITY: </w:t>
      </w:r>
      <w:r>
        <w:t xml:space="preserve">KRS 121.120(1)(g), 121.175</w:t>
      </w:r>
    </w:p>
    <w:p>
      <w:pPr>
        <w:pStyle w:val="kar_markup_metadata"/>
      </w:pPr>
      <w:r>
        <w:t xml:space="preserve">CERTIFICATION STATEMENT: </w:t>
      </w:r>
      <w:r>
        <w:rPr>
          <w:u w:val="single"/>
        </w:rPr>
        <w:t xml:space="preserve">This certifies that this administrative regulation complies with the requirements of 2025 RS HB 6, Section 8.</w:t>
      </w:r>
    </w:p>
    <w:p>
      <w:pPr>
        <w:pStyle w:val="kar_markup_metadata"/>
      </w:pPr>
      <w:r>
        <w:t xml:space="preserve">NECESSITY, FUNCTION, AND CONFORMITY: </w:t>
      </w:r>
      <w:r>
        <w:t xml:space="preserve">KRS 121.175</w:t>
      </w:r>
      <w:r>
        <w:t>[</w:t>
      </w:r>
      <w:r>
        <w:rPr>
          <w:strike w:val="true"/>
        </w:rPr>
        <w:t xml:space="preserve">, as amended by the General Assembly in extraordinary session in 1993,</w:t>
      </w:r>
      <w:r>
        <w:t>]</w:t>
      </w:r>
      <w:r>
        <w:t xml:space="preserve"> requires the Registry of Election Finance to promulgate administrative regulations to specifically define those expenditures that may lawfully be made from a candidate's</w:t>
      </w:r>
      <w:r>
        <w:rPr>
          <w:u w:val="single"/>
        </w:rPr>
        <w:t xml:space="preserve">, committee's, or contributing organization's</w:t>
      </w:r>
      <w:r>
        <w:t xml:space="preserve"> campaign account. It is therefore necessary to promulgate this administrative regulation so that the agency may fulfill its statutory mandate.</w:t>
      </w:r>
    </w:p>
    <w:p>
      <w:pPr>
        <w:pStyle w:val="kar_section"/>
      </w:pPr>
      <w:r>
        <w:t xml:space="preserve">Section 1.</w:t>
      </w:r>
      <w:r>
        <w:t xml:space="preserve"> </w:t>
      </w:r>
      <w:r>
        <w:t xml:space="preserve">Allowable Expenditures. In addition to the general categories of allowable campaign expenditures provided by law, the following expenditures shall be considered allowable:</w:t>
      </w:r>
    </w:p>
    <w:p>
      <w:pPr>
        <w:pStyle w:val="kar_subsection"/>
      </w:pPr>
      <w:r>
        <w:t xml:space="preserve">(1)</w:t>
      </w:r>
      <w:r>
        <w:t xml:space="preserve"> </w:t>
      </w:r>
      <w:r>
        <w:t xml:space="preserve">Expenditures made or items donated to charitable and civic organizations such as clubs, neighborhood organizations, schools, and churches, provided that the expenditure furthers a candidacy through advertising;</w:t>
      </w:r>
    </w:p>
    <w:p>
      <w:pPr>
        <w:pStyle w:val="kar_subsection"/>
      </w:pPr>
      <w:r>
        <w:t xml:space="preserve">(2)</w:t>
      </w:r>
      <w:r>
        <w:t xml:space="preserve"> </w:t>
      </w:r>
      <w:r>
        <w:t xml:space="preserve">Expenditures for items of personal property bearing the name or likeness of the candidate in a conspicuous manner for distribution by a candidate which are distributed for the purpose of advertising that individual's candidacy. These items include</w:t>
      </w:r>
      <w:r>
        <w:t>[</w:t>
      </w:r>
      <w:r>
        <w:rPr>
          <w:strike w:val="true"/>
        </w:rPr>
        <w:t xml:space="preserve">, but are not limited to,</w:t>
      </w:r>
      <w:r>
        <w:t>]</w:t>
      </w:r>
      <w:r>
        <w:t xml:space="preserve"> hats, shirts, calendars, magnets, holiday greeting cards, and similar items. The purchase of tickets for general distribution for the purpose of influencing </w:t>
      </w:r>
      <w:r>
        <w:rPr>
          <w:u w:val="single"/>
        </w:rPr>
        <w:t xml:space="preserve">an</w:t>
      </w:r>
      <w:r>
        <w:t>[</w:t>
      </w:r>
      <w:r>
        <w:rPr>
          <w:strike w:val="true"/>
        </w:rPr>
        <w:t xml:space="preserve">and</w:t>
      </w:r>
      <w:r>
        <w:t>]</w:t>
      </w:r>
      <w:r>
        <w:t xml:space="preserve"> election, either directly or indirectly, shall not be allowed under the subsection;</w:t>
      </w:r>
    </w:p>
    <w:p>
      <w:pPr>
        <w:pStyle w:val="kar_subsection"/>
      </w:pPr>
      <w:r>
        <w:t xml:space="preserve">(3)</w:t>
      </w:r>
      <w:r>
        <w:t xml:space="preserve"> </w:t>
      </w:r>
      <w:r>
        <w:t xml:space="preserve">Reasonable expenditures for services such as distribution of campaign literature, staff services, and similar services which are primarily and directly related to the individual's candidacy;</w:t>
      </w:r>
    </w:p>
    <w:p>
      <w:pPr>
        <w:pStyle w:val="kar_subsection"/>
      </w:pPr>
      <w:r>
        <w:t xml:space="preserve">(4)</w:t>
      </w:r>
      <w:r>
        <w:t xml:space="preserve"> </w:t>
      </w:r>
      <w:r>
        <w:t xml:space="preserve">Expenditures for the purchase of transportation services, including</w:t>
      </w:r>
      <w:r>
        <w:t>[</w:t>
      </w:r>
      <w:r>
        <w:rPr>
          <w:strike w:val="true"/>
        </w:rPr>
        <w:t xml:space="preserve"> but not limited to</w:t>
      </w:r>
      <w:r>
        <w:t>]</w:t>
      </w:r>
      <w:r>
        <w:t xml:space="preserve"> the transportation of voters to the polls, provided that the expenditures are reasonable in light of the number of persons transported, mileage driven, and time spent. All transportation expenditures shall be primarily and directly related to the candidacy of the individual on whose behalf the expenditures are made;</w:t>
      </w:r>
    </w:p>
    <w:p>
      <w:pPr>
        <w:pStyle w:val="kar_subsection"/>
      </w:pPr>
      <w:r>
        <w:t xml:space="preserve">(5)</w:t>
      </w:r>
      <w:r>
        <w:t xml:space="preserve"> </w:t>
      </w:r>
      <w:r>
        <w:t xml:space="preserve">Expenditures for tickets to political and other events to be attended by the candidate, his spouse, or a campaign staff representative, and from which the candidate derives a direct benefit to his candidacy. The burden shall be on the candidate to prove to the registry that representation at the event provided a direct benefit to his candidacy;</w:t>
      </w:r>
    </w:p>
    <w:p>
      <w:pPr>
        <w:pStyle w:val="kar_subsection"/>
      </w:pPr>
      <w:r>
        <w:t xml:space="preserve">(6)</w:t>
      </w:r>
      <w:r>
        <w:t xml:space="preserve"> </w:t>
      </w:r>
      <w:r>
        <w:t xml:space="preserve">The purchase of American, state, or other flags which are donated to schools, civic, or charitable organizations;</w:t>
      </w:r>
    </w:p>
    <w:p>
      <w:pPr>
        <w:pStyle w:val="kar_subsection"/>
      </w:pPr>
      <w:r>
        <w:t xml:space="preserve">(7)</w:t>
      </w:r>
      <w:r>
        <w:t xml:space="preserve"> </w:t>
      </w:r>
      <w:r>
        <w:t xml:space="preserve">The purchase or rental of items such as cellular telephones, copiers, computers, automobiles, facsimile machines, and similar items. Only that use attributable to the campaign may be paid for with campaign funds and the burden shall be on the candidate to prove that an expenditure is allowable under this subsection</w:t>
      </w:r>
      <w:r>
        <w:rPr>
          <w:u w:val="single"/>
        </w:rPr>
        <w:t xml:space="preserve">:</w:t>
      </w:r>
      <w:r>
        <w:t>[</w:t>
      </w:r>
      <w:r>
        <w:rPr>
          <w:strike w:val="true"/>
        </w:rPr>
        <w:t xml:space="preserve">.</w:t>
      </w:r>
      <w:r>
        <w:t>]</w:t>
      </w:r>
    </w:p>
    <w:p>
      <w:pPr>
        <w:pStyle w:val="kar_subsection"/>
      </w:pPr>
      <w:r>
        <w:rPr>
          <w:u w:val="single"/>
        </w:rPr>
        <w:t xml:space="preserve">(8)</w:t>
      </w:r>
      <w:r>
        <w:t xml:space="preserve"> </w:t>
      </w:r>
      <w:r>
        <w:rPr>
          <w:u w:val="single"/>
        </w:rPr>
        <w:t xml:space="preserve">The purchase of food and drink to be served at an event directly related to the candidacy of the individual on whose behalf the expenditures are made;</w:t>
      </w:r>
    </w:p>
    <w:p>
      <w:pPr>
        <w:pStyle w:val="kar_subsection"/>
      </w:pPr>
      <w:r>
        <w:rPr>
          <w:u w:val="single"/>
        </w:rPr>
        <w:t xml:space="preserve">(9)</w:t>
      </w:r>
      <w:r>
        <w:t xml:space="preserve"> </w:t>
      </w:r>
      <w:r>
        <w:rPr>
          <w:u w:val="single"/>
        </w:rPr>
        <w:t xml:space="preserve">Expenditures made or items donated for a door prize that anyone who is attending an event directly related to the candidacy of the individual has the opportunity to win; and</w:t>
      </w:r>
    </w:p>
    <w:p>
      <w:pPr>
        <w:pStyle w:val="kar_subsection"/>
      </w:pPr>
      <w:r>
        <w:rPr>
          <w:u w:val="single"/>
        </w:rPr>
        <w:t xml:space="preserve">(10)</w:t>
      </w:r>
      <w:r>
        <w:t xml:space="preserve"> </w:t>
      </w:r>
      <w:r>
        <w:rPr>
          <w:u w:val="single"/>
        </w:rPr>
        <w:t xml:space="preserve">Expenditures made or items donated for a silent auction-type fundraising event where items are bid on independently for the purpose of raising funds to directly benefit the campaign account.</w:t>
      </w:r>
    </w:p>
    <w:p>
      <w:pPr>
        <w:pStyle w:val="kar_section"/>
      </w:pPr>
      <w:r>
        <w:t xml:space="preserve">Section 2.</w:t>
      </w:r>
      <w:r>
        <w:t xml:space="preserve"> </w:t>
      </w:r>
      <w:r>
        <w:t xml:space="preserve">Unlawful Campaign Expenditures. In addition to the expenditures specifically prohibited by law, the following categories of campaign expenditures shall not be considered allowable expenditures from a campaign account:</w:t>
      </w:r>
    </w:p>
    <w:p>
      <w:pPr>
        <w:pStyle w:val="kar_subsection"/>
      </w:pPr>
      <w:r>
        <w:t xml:space="preserve">(1)</w:t>
      </w:r>
      <w:r>
        <w:t xml:space="preserve"> </w:t>
      </w:r>
      <w:r>
        <w:t xml:space="preserve">Payment of dues to professional, civic, or other organizations to which the individual belongs or desires to join</w:t>
      </w:r>
      <w:r>
        <w:rPr>
          <w:u w:val="single"/>
        </w:rPr>
        <w:t xml:space="preserve">, unless membership in the organization provides the candidate with a direct benefit to his candidacy. The burden shall be on the candidate to prove to the registry that membership in the organization provided a direct benefit to his candidacy</w:t>
      </w:r>
      <w:r>
        <w:t xml:space="preserve">;</w:t>
      </w:r>
    </w:p>
    <w:p>
      <w:pPr>
        <w:pStyle w:val="kar_subsection"/>
      </w:pPr>
      <w:r>
        <w:t xml:space="preserve">(2)</w:t>
      </w:r>
      <w:r>
        <w:t xml:space="preserve"> </w:t>
      </w:r>
      <w:r>
        <w:t xml:space="preserve">Expenditures made to defray the costs associated with an individual's performance of his official duties as an officeholder</w:t>
      </w:r>
      <w:r>
        <w:rPr>
          <w:u w:val="single"/>
        </w:rPr>
        <w:t xml:space="preserve">, except for those otherwise expressly permitted in KRS 121.175;</w:t>
      </w:r>
      <w:r>
        <w:t>[</w:t>
      </w:r>
      <w:r>
        <w:rPr>
          <w:strike w:val="true"/>
        </w:rPr>
        <w:t xml:space="preserve">.</w:t>
      </w:r>
      <w:r>
        <w:t>]</w:t>
      </w:r>
    </w:p>
    <w:p>
      <w:pPr>
        <w:pStyle w:val="kar_subsection"/>
      </w:pPr>
      <w:r>
        <w:rPr>
          <w:u w:val="single"/>
        </w:rPr>
        <w:t xml:space="preserve">(3)</w:t>
      </w:r>
      <w:r>
        <w:t xml:space="preserve"> </w:t>
      </w:r>
      <w:r>
        <w:rPr>
          <w:u w:val="single"/>
        </w:rPr>
        <w:t xml:space="preserve">Expenditures for food and drink to be served at events unrelated to the individual's candidacy;</w:t>
      </w:r>
    </w:p>
    <w:p>
      <w:pPr>
        <w:pStyle w:val="kar_subsection"/>
      </w:pPr>
      <w:r>
        <w:rPr>
          <w:u w:val="single"/>
        </w:rPr>
        <w:t xml:space="preserve">(4)</w:t>
      </w:r>
      <w:r>
        <w:t xml:space="preserve"> </w:t>
      </w:r>
      <w:r>
        <w:rPr>
          <w:u w:val="single"/>
        </w:rPr>
        <w:t xml:space="preserve">Expenditures for items of personal property for distribution by a candidate that do not advertise nor promote that individual's candidacy; and</w:t>
      </w:r>
    </w:p>
    <w:p>
      <w:pPr>
        <w:pStyle w:val="kar_subsection"/>
      </w:pPr>
      <w:r>
        <w:rPr>
          <w:u w:val="single"/>
        </w:rPr>
        <w:t xml:space="preserve">(5)</w:t>
      </w:r>
      <w:r>
        <w:t xml:space="preserve"> </w:t>
      </w:r>
      <w:r>
        <w:rPr>
          <w:u w:val="single"/>
        </w:rPr>
        <w:t xml:space="preserve">Expenditures made or items donated to hold a raffle or other game of chance which require a person to pay for the chance to win a prize.</w:t>
      </w:r>
    </w:p>
    <w:p>
      <w:pPr>
        <w:pStyle w:val="kar_section"/>
      </w:pPr>
      <w:r>
        <w:t xml:space="preserve">Section 3.</w:t>
      </w:r>
      <w:r>
        <w:t xml:space="preserve"> </w:t>
      </w:r>
      <w:r>
        <w:t xml:space="preserve">If the registry staff, in the course of reviewing a candidate's</w:t>
      </w:r>
      <w:r>
        <w:rPr>
          <w:u w:val="single"/>
        </w:rPr>
        <w:t xml:space="preserve">, committee's, or contributing organization's</w:t>
      </w:r>
      <w:r>
        <w:t>[</w:t>
      </w:r>
      <w:r>
        <w:rPr>
          <w:strike w:val="true"/>
        </w:rPr>
        <w:t xml:space="preserve">or incumbent's</w:t>
      </w:r>
      <w:r>
        <w:t>]</w:t>
      </w:r>
      <w:r>
        <w:t xml:space="preserve"> campaign finance statements, determines that a questionable expenditure has been made, whether or not the expenditure was made during an election year, the burden shall be on the candidate</w:t>
      </w:r>
      <w:r>
        <w:rPr>
          <w:u w:val="single"/>
        </w:rPr>
        <w:t xml:space="preserve">, committee, or contributing organization</w:t>
      </w:r>
      <w:r>
        <w:t>[</w:t>
      </w:r>
      <w:r>
        <w:rPr>
          <w:strike w:val="true"/>
        </w:rPr>
        <w:t xml:space="preserve">or incumbent</w:t>
      </w:r>
      <w:r>
        <w:t>]</w:t>
      </w:r>
      <w:r>
        <w:t xml:space="preserve"> to prove that the expenditure was directly and primarily related to </w:t>
      </w:r>
      <w:r>
        <w:rPr>
          <w:u w:val="single"/>
        </w:rPr>
        <w:t xml:space="preserve">a </w:t>
      </w:r>
      <w:r>
        <w:t>[</w:t>
      </w:r>
      <w:r>
        <w:rPr>
          <w:strike w:val="true"/>
        </w:rPr>
        <w:t xml:space="preserve">his </w:t>
      </w:r>
      <w:r>
        <w:t>]</w:t>
      </w:r>
      <w:r>
        <w:t xml:space="preserve">candidacy.</w:t>
      </w:r>
    </w:p>
    <w:p>
      <w:pPr>
        <w:pStyle w:val="kar_signature"/>
      </w:pPr>
      <w:r>
        <w:t xml:space="preserve">32 KAR 2:200</w:t>
      </w:r>
    </w:p>
    <w:p>
      <w:pPr>
        <w:pStyle w:val="kar_signature"/>
      </w:pPr>
      <w:r>
        <w:t xml:space="preserve">JOHN R. STEFFEN, Executive Director</w:t>
      </w:r>
    </w:p>
    <w:p>
      <w:pPr>
        <w:pStyle w:val="kar_normal"/>
      </w:pPr>
      <w:r>
        <w:t xml:space="preserve"/>
      </w:r>
    </w:p>
    <w:p>
      <w:pPr>
        <w:pStyle w:val="kar_approved_by"/>
      </w:pPr>
      <w:r>
        <w:t xml:space="preserve">APPROVED BY AGENCY: June 10, 2026</w:t>
      </w:r>
    </w:p>
    <w:p>
      <w:pPr>
        <w:pStyle w:val="kar_filed"/>
      </w:pPr>
      <w:r>
        <w:t xml:space="preserve">FILED WITH LRC: June 10, 2026 at 2:12 p.m.</w:t>
      </w:r>
    </w:p>
    <w:p>
      <w:pPr>
        <w:pStyle w:val="kar_normal"/>
      </w:pPr>
      <w:r>
        <w:t xml:space="preserve"/>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Administrative Hearings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helps define those expenditures that may lawfully be made from a candidate's, committee’s, or contributing organization’s campaign account.</w:t>
      </w:r>
    </w:p>
    <w:p>
      <w:pPr>
        <w:pStyle w:val="kar_normal"/>
        <w:ind w:left="576"/>
      </w:pPr>
      <w:r>
        <w:t xml:space="preserve">(b) The necessity of this administrative regulation:</w:t>
      </w:r>
    </w:p>
    <w:p>
      <w:pPr>
        <w:pStyle w:val="kar_normal"/>
        <w:ind w:left="720"/>
      </w:pPr>
      <w:r>
        <w:t xml:space="preserve">This administrative regulation is necessary because KRS 121.175(3) requires the Registry of Election Finance ("Registry") to promulgate administrative regulations to implement and enforce the provisions of KRS 121.175(1), which pertains to allowable campaign expenditures.</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chapter[.]"KRS 121.175(3) requires the Registry to promulgate administrative regulations to implement and enforce the provisions of KRS 121.175(1), which pertains to allowable campaign expenditures. This administrative regulation addresses allowable campaign expenditures.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implementing and enforcing the provisions of KRS 121.175(1), as required by KRS 121.175(3).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addresses questions often asked of the Registry regarding additional specific campaign expenditures that were previously not addressed in the regulation. It will also correct a typo as well as specifically include all entities to which the relevant statute, KRS 121.175, pertains.</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as it will provide additional guidance to candidates, committees, and contributing organizations regarding allowable campaign expenditures, while making it clear that the regulation pertains to committees and contributing organizations, along with candidates, as contemplated in KRS 121.175.</w:t>
      </w:r>
    </w:p>
    <w:p>
      <w:pPr>
        <w:pStyle w:val="kar_normal"/>
        <w:ind w:left="576"/>
      </w:pPr>
      <w:r>
        <w:t xml:space="preserve">(c) How the amendment conforms to the content of the authorizing statutes:</w:t>
      </w:r>
    </w:p>
    <w:p>
      <w:pPr>
        <w:pStyle w:val="kar_normal"/>
        <w:ind w:left="720"/>
      </w:pPr>
      <w:r>
        <w:t xml:space="preserve">KRS 121.120(1)(g) authorizes the Registry to promulgate administrative regulations necessary to carry out the provisions of KRS Chapter 121. KRS 121.175(3) requires the Registry to promulgate administrative regulations to implement and enforce the provisions of KRS 121.175(1), which pertains to allowable campaign expenditures. This administrative regulation addresses additional allowable campaign expenditures.</w:t>
      </w:r>
    </w:p>
    <w:p>
      <w:pPr>
        <w:pStyle w:val="kar_normal"/>
        <w:ind w:left="576"/>
      </w:pPr>
      <w:r>
        <w:t xml:space="preserve">(d) How the amendment will assist in the effective administration of the statutes:</w:t>
      </w:r>
    </w:p>
    <w:p>
      <w:pPr>
        <w:pStyle w:val="kar_normal"/>
        <w:ind w:left="720"/>
      </w:pPr>
      <w:r>
        <w:t xml:space="preserve">By providing additional guidance to candidates, committees, and contributing organizations regarding allowable campaign expenditures, as well as making it clear to which entities the regulation pertains, consistent with KRS 121.175.</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Candidates, committees, and contributing organizations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use this regulation as guidance while making campaign expenditures.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entities will incur no costs in complying with the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will allow for the proper use of funds in campaign accounts.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administrative regulation does not apply tiering because these general provisions apply equally to any regulated individual or entity who has a campaign account.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121.120(1)(g) and 121.175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1993 1st Ex. Sess. SB 7, (1993 1st Ex. Sess. Acts Ch. 4)</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by the Registry for the first year.</w:t>
      </w:r>
    </w:p>
    <w:p>
      <w:pPr>
        <w:pStyle w:val="kar_normal"/>
        <w:ind w:left="864"/>
      </w:pPr>
      <w:r>
        <w:t xml:space="preserve">For subsequent years:</w:t>
      </w:r>
      <w:r>
        <w:t xml:space="preserve"> This administrative regulation will not result in any additional expenditures by the Registry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Registry for the first year.</w:t>
      </w:r>
    </w:p>
    <w:p>
      <w:pPr>
        <w:pStyle w:val="kar_normal"/>
        <w:ind w:left="864"/>
      </w:pPr>
      <w:r>
        <w:t xml:space="preserve">For subsequent years:</w:t>
      </w:r>
      <w:r>
        <w:t xml:space="preserve"> This administrative regulation will not generate revenue for the Registry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Registry for the first year.</w:t>
      </w:r>
    </w:p>
    <w:p>
      <w:pPr>
        <w:pStyle w:val="kar_normal"/>
        <w:ind w:left="864"/>
      </w:pPr>
      <w:r>
        <w:t xml:space="preserve">For subsequent years:</w:t>
      </w:r>
      <w:r>
        <w:t xml:space="preserve"> This administrative regulation will not generate any cost savings for the Registry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This amendment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local entities are affected.</w:t>
      </w:r>
    </w:p>
    <w:p>
      <w:pPr>
        <w:pStyle w:val="kar_normal"/>
        <w:ind w:left="864"/>
      </w:pPr>
      <w:r>
        <w:t xml:space="preserve">For subsequent years:</w:t>
      </w:r>
      <w:r>
        <w:t xml:space="preserve"> No local entities are affected.</w:t>
      </w:r>
    </w:p>
    <w:p>
      <w:pPr>
        <w:pStyle w:val="kar_normal"/>
        <w:ind w:left="576"/>
      </w:pPr>
      <w:r>
        <w:t xml:space="preserve">2. Revenues:</w:t>
      </w:r>
    </w:p>
    <w:p>
      <w:pPr>
        <w:pStyle w:val="kar_normal"/>
        <w:ind w:left="864"/>
      </w:pPr>
      <w:r>
        <w:t xml:space="preserve">For the first year:</w:t>
      </w:r>
      <w:r>
        <w:t xml:space="preserve"> No local entities are affected.</w:t>
      </w:r>
    </w:p>
    <w:p>
      <w:pPr>
        <w:pStyle w:val="kar_normal"/>
        <w:ind w:left="864"/>
      </w:pPr>
      <w:r>
        <w:t xml:space="preserve">For subsequent years:</w:t>
      </w:r>
      <w:r>
        <w:t xml:space="preserve"> No local entities are affected.</w:t>
      </w:r>
    </w:p>
    <w:p>
      <w:pPr>
        <w:pStyle w:val="kar_normal"/>
        <w:ind w:left="576"/>
      </w:pPr>
      <w:r>
        <w:t xml:space="preserve">3. Cost Savings:</w:t>
      </w:r>
    </w:p>
    <w:p>
      <w:pPr>
        <w:pStyle w:val="kar_normal"/>
        <w:ind w:left="864"/>
      </w:pPr>
      <w:r>
        <w:t xml:space="preserve">For the first year:</w:t>
      </w:r>
      <w:r>
        <w:t xml:space="preserve"> No local entities are affected.</w:t>
      </w:r>
    </w:p>
    <w:p>
      <w:pPr>
        <w:pStyle w:val="kar_normal"/>
        <w:ind w:left="864"/>
      </w:pPr>
      <w:r>
        <w:t xml:space="preserve">For subsequent years:</w:t>
      </w:r>
      <w:r>
        <w:t xml:space="preserve"> No local entities are affected.</w:t>
      </w:r>
    </w:p>
    <w:p>
      <w:pPr>
        <w:pStyle w:val="kar_normal"/>
        <w:ind w:left="288"/>
      </w:pPr>
      <w:r>
        <w:t xml:space="preserve">(5)(a) Identify any affected regulated entities not listed in (3)(a) or (4)(a):</w:t>
      </w:r>
    </w:p>
    <w:p>
      <w:pPr>
        <w:pStyle w:val="kar_normal"/>
        <w:ind w:left="432"/>
      </w:pPr>
      <w:r>
        <w:t xml:space="preserve">The amendment will affect candidates, committees, and contributing organizations as defined in KRS 121.015.</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 (6) Provide a narrative to explain the following for each entity identified in (3)(a), (4)(a),and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fiscal impacts as the amendment only provides additional guidance regarding allowable campaign expenditures.</w:t>
      </w:r>
    </w:p>
    <w:p>
      <w:pPr>
        <w:pStyle w:val="kar_normal"/>
        <w:ind w:left="288"/>
      </w:pPr>
      <w:r>
        <w:t xml:space="preserve">(b) Methodology and resources used to reach this conclusion:</w:t>
      </w:r>
    </w:p>
    <w:p>
      <w:pPr>
        <w:pStyle w:val="kar_normal"/>
        <w:ind w:left="432"/>
      </w:pPr>
      <w:r>
        <w:t xml:space="preserve">A review of the criteria of the administrative regulation: the only changes do not have any fiscal impacts to any entity, including the Registry.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847a1e4384007" /><Relationship Type="http://schemas.openxmlformats.org/officeDocument/2006/relationships/settings" Target="/word/settings.xml" Id="R34e21000e0f64abe" /></Relationships>
</file>