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daf34e73ee438c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CABINET FOR HEALTH AND FAMILY SERVICES</w:t>
      </w:r>
    </w:p>
    <w:p>
      <w:pPr>
        <w:pStyle w:val="kar_markup_header"/>
      </w:pPr>
      <w:r>
        <w:t xml:space="preserve">Department for Public Health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902 KAR 18:050.</w:t>
      </w:r>
      <w:r>
        <w:t xml:space="preserve"> </w:t>
      </w:r>
      <w:r>
        <w:t xml:space="preserve">Vendor authorization criteria.</w:t>
      </w:r>
    </w:p>
    <w:p>
      <w:pPr>
        <w:pStyle w:val="kar_markup_metadata"/>
      </w:pPr>
      <w:r>
        <w:t xml:space="preserve">RELATES TO: </w:t>
      </w:r>
      <w:r>
        <w:rPr>
          <w:u w:val="single"/>
        </w:rPr>
        <w:t xml:space="preserve">KRS</w:t>
      </w:r>
      <w:r>
        <w:t>[</w:t>
      </w:r>
      <w:r>
        <w:rPr>
          <w:b/>
          <w:i/>
          <w:strike w:val="true"/>
          <w:u w:val="single"/>
        </w:rPr>
        <w:t xml:space="preserve">Chapter 13B,</w:t>
      </w:r>
      <w:r>
        <w:t>]</w:t>
      </w:r>
      <w:r>
        <w:t>[</w:t>
      </w:r>
      <w:r>
        <w:t>]</w:t>
      </w:r>
      <w:r>
        <w:t xml:space="preserve"> 194A.050, 194A.505, 194A.990, 7 C.F.R. Part 246, 278.6, 21 U.S.C. 802.</w:t>
      </w:r>
    </w:p>
    <w:p>
      <w:pPr>
        <w:pStyle w:val="kar_markup_metadata"/>
      </w:pPr>
      <w:r>
        <w:t xml:space="preserve">STATUTORY AUTHORITY: </w:t>
      </w:r>
      <w:r>
        <w:t xml:space="preserve">KRS 194A.050, </w:t>
      </w:r>
      <w:r>
        <w:rPr>
          <w:u w:val="single"/>
        </w:rPr>
        <w:t xml:space="preserve">211.180</w:t>
      </w:r>
      <w:r>
        <w:t>[</w:t>
      </w:r>
      <w:r>
        <w:rPr>
          <w:strike w:val="true"/>
        </w:rPr>
        <w:t xml:space="preserve">211.090(3)</w:t>
      </w:r>
      <w:r>
        <w:t>]</w:t>
      </w:r>
      <w:r>
        <w:t xml:space="preserve">, 7 C.F.R. Part 246, 42 U.S.C. 1786</w:t>
      </w:r>
    </w:p>
    <w:p>
      <w:pPr>
        <w:pStyle w:val="kar_markup_metadata"/>
      </w:pPr>
      <w:r>
        <w:t xml:space="preserve">NECESSITY, FUNCTION, AND CONFORMITY: </w:t>
      </w:r>
      <w:r>
        <w:t xml:space="preserve">42 U.S.C. 1786 and 7 C.F.R. Part 246 </w:t>
      </w:r>
      <w:r>
        <w:rPr>
          <w:b/>
          <w:i/>
          <w:u w:val="single"/>
        </w:rPr>
        <w:t xml:space="preserve">authorize</w:t>
      </w:r>
      <w:r>
        <w:t>[</w:t>
      </w:r>
      <w:r>
        <w:rPr>
          <w:b/>
          <w:i/>
          <w:strike w:val="true"/>
        </w:rPr>
        <w:t xml:space="preserve">provide </w:t>
      </w:r>
      <w:r>
        <w:t>]</w:t>
      </w:r>
      <w:r>
        <w:t>[</w:t>
      </w:r>
      <w:r>
        <w:rPr>
          <w:strike w:val="true"/>
        </w:rPr>
        <w:t xml:space="preserve">for</w:t>
      </w:r>
      <w:r>
        <w:t>]</w:t>
      </w:r>
      <w:r>
        <w:t xml:space="preserve"> grants for state operation of the Special Supplemental Nutrition Program for Women, Infants</w:t>
      </w:r>
      <w:r>
        <w:t>[</w:t>
      </w:r>
      <w:r>
        <w:rPr>
          <w:strike w:val="true"/>
        </w:rPr>
        <w:t xml:space="preserve">,</w:t>
      </w:r>
      <w:r>
        <w:t>]</w:t>
      </w:r>
      <w:r>
        <w:t xml:space="preserve"> and Children (WIC). KRS 194A.050(1) authorizes the Cabinet for Health and Family Services to promulgate administrative regulations as necessary to qualify for the receipt of federal funds. </w:t>
      </w:r>
      <w:r>
        <w:rPr>
          <w:u w:val="single"/>
        </w:rPr>
        <w:t xml:space="preserve">KRS 211.180(1)(e) and (f) authorize the cabinet to promulgate administrative regulations for the health of expectant mothers, infants, and preschoolers, and the improvement of health through better nutrition.</w:t>
      </w:r>
      <w:r>
        <w:t xml:space="preserve"> This administrative regulation establishes the vendor authorization criteria for the Kentucky Special Supplemental Nutrition Program for Women, Infants</w:t>
      </w:r>
      <w:r>
        <w:t>[</w:t>
      </w:r>
      <w:r>
        <w:rPr>
          <w:strike w:val="true"/>
        </w:rPr>
        <w:t xml:space="preserve">,</w:t>
      </w:r>
      <w:r>
        <w:t>]</w:t>
      </w:r>
      <w:r>
        <w:t xml:space="preserve"> and Children (WIC).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Vendor Authorization Criteria.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Only a vendor authorized by the state WIC agency</w:t>
      </w:r>
      <w:r>
        <w:rPr>
          <w:b/>
          <w:i/>
          <w:u w:val="single"/>
        </w:rPr>
        <w:t xml:space="preserve"> pursuant to 902 KAR Chapter 18</w:t>
      </w:r>
      <w:r>
        <w:t xml:space="preserve"> shall redeem a food instrument.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Each store operated by a business entity shall be authorized separately from other stores operated by the business entity.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Each store shall have a single, fixed location and redeem the WIC food instruments and provide the WIC foods within the </w:t>
      </w:r>
      <w:r>
        <w:t>[</w:t>
      </w:r>
      <w:r>
        <w:rPr>
          <w:b/>
          <w:i/>
          <w:strike w:val="true"/>
        </w:rPr>
        <w:t xml:space="preserve">four (4) </w:t>
      </w:r>
      <w:r>
        <w:t>]</w:t>
      </w:r>
      <w:r>
        <w:t xml:space="preserve">walls of the establishment.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A </w:t>
      </w:r>
      <w:r>
        <w:rPr>
          <w:u w:val="single"/>
        </w:rPr>
        <w:t xml:space="preserve">vendor</w:t>
      </w:r>
      <w:r>
        <w:t>[</w:t>
      </w:r>
      <w:r>
        <w:rPr>
          <w:strike w:val="true"/>
        </w:rPr>
        <w:t xml:space="preserve">retailer</w:t>
      </w:r>
      <w:r>
        <w:t>]</w:t>
      </w:r>
      <w:r>
        <w:t xml:space="preserve"> authorized as a pharmacy shall only redeem food instruments for exempt infant formulas and </w:t>
      </w:r>
      <w:r>
        <w:rPr>
          <w:u w:val="single"/>
        </w:rPr>
        <w:t xml:space="preserve">WIC-eligible nutritionals</w:t>
      </w:r>
      <w:r>
        <w:t>[</w:t>
      </w:r>
      <w:r>
        <w:rPr>
          <w:strike w:val="true"/>
        </w:rPr>
        <w:t xml:space="preserve">medical foods</w:t>
      </w:r>
      <w:r>
        <w:t>]</w:t>
      </w:r>
      <w:r>
        <w:t xml:space="preserve">.</w:t>
      </w:r>
    </w:p>
    <w:p>
      <w:pPr>
        <w:pStyle w:val="kar_subsection"/>
      </w:pPr>
      <w:r>
        <w:t xml:space="preserve">(5)</w:t>
      </w:r>
      <w:r>
        <w:t xml:space="preserve"> </w:t>
      </w:r>
      <w:r>
        <w:t>[</w:t>
      </w:r>
      <w:r>
        <w:rPr>
          <w:strike w:val="true"/>
        </w:rPr>
        <w:t xml:space="preserve">Food</w:t>
      </w:r>
      <w:r>
        <w:t>]</w:t>
      </w:r>
      <w:r>
        <w:t xml:space="preserve"> Vendors shall be authorized in sufficient numbers and with distribution adequate to ensure: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Participant convenience and access;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Effective management of vendor review by the cabinet </w:t>
      </w:r>
      <w:r>
        <w:t>[</w:t>
      </w:r>
      <w:r>
        <w:rPr>
          <w:strike w:val="true"/>
        </w:rPr>
        <w:t xml:space="preserve">and the local agency</w:t>
      </w:r>
      <w:r>
        <w:t>]</w:t>
      </w:r>
      <w:r>
        <w:t xml:space="preserve">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In order to be an authorized WIC vendor, a vendor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Complete the application process</w:t>
      </w:r>
      <w:r>
        <w:rPr>
          <w:b/>
          <w:i/>
          <w:u w:val="single"/>
        </w:rPr>
        <w:t xml:space="preserve"> established in 7 C.F.R. 246.4</w:t>
      </w:r>
      <w:r>
        <w:t xml:space="preserve">, meet authorization criteria, and be approved by the </w:t>
      </w:r>
      <w:r>
        <w:rPr>
          <w:u w:val="single"/>
        </w:rPr>
        <w:t xml:space="preserve">WIC</w:t>
      </w:r>
      <w:r>
        <w:t xml:space="preserve"> state agency </w:t>
      </w:r>
      <w:r>
        <w:rPr>
          <w:b/>
          <w:i/>
          <w:u w:val="single"/>
        </w:rPr>
        <w:t xml:space="preserve">pursuant to 902 KAR Chapter 18</w:t>
      </w:r>
      <w:r>
        <w:t>[</w:t>
      </w:r>
      <w:r>
        <w:rPr>
          <w:strike w:val="true"/>
        </w:rPr>
        <w:t xml:space="preserve">in accordance with the Kentucky WIC Manual for Applying Retailers</w:t>
      </w:r>
      <w:r>
        <w:t>]</w:t>
      </w:r>
      <w:r>
        <w:t xml:space="preserve">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Provide </w:t>
      </w:r>
      <w:r>
        <w:rPr>
          <w:u w:val="single"/>
        </w:rPr>
        <w:t xml:space="preserve">business</w:t>
      </w:r>
      <w:r>
        <w:t xml:space="preserve"> information </w:t>
      </w:r>
      <w:r>
        <w:t>[</w:t>
      </w:r>
      <w:r>
        <w:rPr>
          <w:strike w:val="true"/>
        </w:rPr>
        <w:t xml:space="preserve">required by the WIC Manual, including sales volume and an updated application,</w:t>
      </w:r>
      <w:r>
        <w:t>]</w:t>
      </w:r>
      <w:r>
        <w:t xml:space="preserve"> requested by the state WIC agency;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Stock, at all times, minimum inventory in accordance with the </w:t>
      </w:r>
      <w:r>
        <w:t>[</w:t>
      </w:r>
      <w:r>
        <w:rPr>
          <w:strike w:val="true"/>
        </w:rPr>
        <w:t xml:space="preserve">Quantified </w:t>
      </w:r>
      <w:r>
        <w:t>]</w:t>
      </w:r>
      <w:r>
        <w:t xml:space="preserve">Minimum </w:t>
      </w:r>
      <w:r>
        <w:rPr>
          <w:u w:val="single"/>
        </w:rPr>
        <w:t xml:space="preserve">Stock</w:t>
      </w:r>
      <w:r>
        <w:t>[</w:t>
      </w:r>
      <w:r>
        <w:rPr>
          <w:strike w:val="true"/>
        </w:rPr>
        <w:t xml:space="preserve">Inventory</w:t>
      </w:r>
      <w:r>
        <w:t>]</w:t>
      </w:r>
      <w:r>
        <w:t xml:space="preserve"> Requirements </w:t>
      </w:r>
      <w:r>
        <w:rPr>
          <w:b/>
          <w:i/>
          <w:u w:val="single"/>
        </w:rPr>
        <w:t xml:space="preserve">established</w:t>
      </w:r>
      <w:r>
        <w:t>[</w:t>
      </w:r>
      <w:r>
        <w:rPr>
          <w:b/>
          <w:i/>
          <w:strike w:val="true"/>
        </w:rPr>
        <w:t xml:space="preserve">outlined</w:t>
      </w:r>
      <w:r>
        <w:t>]</w:t>
      </w:r>
      <w:r>
        <w:t xml:space="preserve"> in the Kentucky WIC </w:t>
      </w:r>
      <w:r>
        <w:rPr>
          <w:u w:val="single"/>
        </w:rPr>
        <w:t xml:space="preserve">Vendor Agreement</w:t>
      </w:r>
      <w:r>
        <w:t>[</w:t>
      </w:r>
      <w:r>
        <w:rPr>
          <w:strike w:val="true"/>
        </w:rPr>
        <w:t xml:space="preserve">Manual for Applying Retailers</w:t>
      </w:r>
      <w:r>
        <w:t>]</w:t>
      </w:r>
      <w:r>
        <w:rPr>
          <w:b/>
          <w:i/>
          <w:u w:val="single"/>
        </w:rPr>
        <w:t xml:space="preserve">.</w:t>
      </w:r>
      <w:r>
        <w:t>[</w:t>
      </w:r>
      <w:r>
        <w:rPr>
          <w:b/>
          <w:i/>
          <w:strike w:val="true"/>
        </w:rPr>
        <w:t xml:space="preserve">:</w:t>
      </w:r>
      <w:r>
        <w:t>]</w:t>
      </w:r>
    </w:p>
    <w:p>
      <w:pPr>
        <w:pStyle w:val="kar_subparagraph"/>
      </w:pPr>
      <w:r>
        <w:t xml:space="preserve">1.</w:t>
      </w:r>
      <w:r>
        <w:t xml:space="preserve"> </w:t>
      </w:r>
      <w:r>
        <w:t>[</w:t>
      </w:r>
      <w:r>
        <w:rPr>
          <w:strike w:val="true"/>
        </w:rPr>
        <w:t xml:space="preserve">The stock shall be in the store or in the store's stockroom;</w:t>
      </w:r>
      <w:r>
        <w:t>]</w:t>
      </w:r>
    </w:p>
    <w:p>
      <w:pPr>
        <w:pStyle w:val="kar_subparagraph"/>
      </w:pPr>
      <w:r>
        <w:t>[</w:t>
      </w:r>
      <w:r>
        <w:rPr>
          <w:strike w:val="true"/>
        </w:rPr>
        <w:t xml:space="preserve">2.</w:t>
      </w:r>
      <w:r>
        <w:t>]</w:t>
      </w:r>
      <w:r>
        <w:t xml:space="preserve"> </w:t>
      </w:r>
      <w:r>
        <w:t xml:space="preserve">Expired foods shall not count towards meeting the minimum </w:t>
      </w:r>
      <w:r>
        <w:rPr>
          <w:u w:val="single"/>
        </w:rPr>
        <w:t xml:space="preserve">stock</w:t>
      </w:r>
      <w:r>
        <w:t>[</w:t>
      </w:r>
      <w:r>
        <w:rPr>
          <w:strike w:val="true"/>
        </w:rPr>
        <w:t xml:space="preserve">inventory</w:t>
      </w:r>
      <w:r>
        <w:t>]</w:t>
      </w:r>
      <w:r>
        <w:t xml:space="preserve"> requirement</w:t>
      </w:r>
      <w:r>
        <w:rPr>
          <w:b/>
          <w:i/>
          <w:u w:val="single"/>
        </w:rPr>
        <w:t xml:space="preserve">.</w:t>
      </w:r>
      <w:r>
        <w:t>[</w:t>
      </w:r>
      <w:r>
        <w:rPr>
          <w:b/>
          <w:i/>
          <w:strike w:val="true"/>
        </w:rPr>
        <w:t xml:space="preserve">; and</w:t>
      </w:r>
      <w:r>
        <w:t>]</w:t>
      </w:r>
    </w:p>
    <w:p>
      <w:pPr>
        <w:pStyle w:val="kar_subparagraph"/>
      </w:pPr>
      <w:r>
        <w:rPr>
          <w:u w:val="single"/>
        </w:rPr>
        <w:t xml:space="preserve">2.</w:t>
      </w:r>
      <w:r>
        <w:t>[</w:t>
      </w:r>
      <w:r>
        <w:rPr>
          <w:strike w:val="true"/>
        </w:rPr>
        <w:t xml:space="preserve">3.</w:t>
      </w:r>
      <w:r>
        <w:t>]</w:t>
      </w:r>
      <w:r>
        <w:t xml:space="preserve"> </w:t>
      </w:r>
      <w:r>
        <w:t xml:space="preserve">A pharmacy shall supply exempt formula or </w:t>
      </w:r>
      <w:r>
        <w:rPr>
          <w:u w:val="single"/>
        </w:rPr>
        <w:t xml:space="preserve">WIC-eligible nutritionals</w:t>
      </w:r>
      <w:r>
        <w:t>[</w:t>
      </w:r>
      <w:r>
        <w:rPr>
          <w:strike w:val="true"/>
        </w:rPr>
        <w:t xml:space="preserve">medical foods</w:t>
      </w:r>
      <w:r>
        <w:t>]</w:t>
      </w:r>
      <w:r>
        <w:t xml:space="preserve"> within forty-eight (48) hours of </w:t>
      </w:r>
      <w:r>
        <w:t>[</w:t>
      </w:r>
      <w:r>
        <w:rPr>
          <w:strike w:val="true"/>
        </w:rPr>
        <w:t xml:space="preserve">the state WIC agency</w:t>
      </w:r>
      <w:r>
        <w:t>]</w:t>
      </w:r>
      <w:r>
        <w:t xml:space="preserve"> request;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Obtain infant formula only from the listing of Kentucky WIC</w:t>
      </w:r>
      <w:r>
        <w:t>[</w:t>
      </w:r>
      <w:r>
        <w:rPr>
          <w:strike w:val="true"/>
        </w:rPr>
        <w:t xml:space="preserve">Program</w:t>
      </w:r>
      <w:r>
        <w:t>]</w:t>
      </w:r>
      <w:r>
        <w:t xml:space="preserve"> Authorized </w:t>
      </w:r>
      <w:r>
        <w:rPr>
          <w:u w:val="single"/>
        </w:rPr>
        <w:t xml:space="preserve">Formula</w:t>
      </w:r>
      <w:r>
        <w:t xml:space="preserve"> Suppliers </w:t>
      </w:r>
      <w:r>
        <w:t>[</w:t>
      </w:r>
      <w:r>
        <w:rPr>
          <w:strike w:val="true"/>
        </w:rPr>
        <w:t xml:space="preserve">of WIC Approved Infant Formulas, http://chfs.ky.gov/dph/mch/Vendor+Management.htm</w:t>
      </w:r>
      <w:r>
        <w:t>]</w:t>
      </w:r>
      <w:r>
        <w:t xml:space="preserve">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Except for a pharmacy, be in compliance with the Kentucky Food Code, 902 KAR 45:005, and have a valid retail food establishment or retail food store permit in the current owner's name;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Except for a pharmacy, be an authorized SNAP retailer;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Have competitive prices with other authorized WIC vendors in the area</w:t>
      </w:r>
      <w:r>
        <w:t>[</w:t>
      </w:r>
      <w:r>
        <w:rPr>
          <w:strike w:val="true"/>
        </w:rPr>
        <w:t xml:space="preserve">,</w:t>
      </w:r>
      <w:r>
        <w:t>]</w:t>
      </w:r>
      <w:r>
        <w:t>[</w:t>
      </w:r>
      <w:r>
        <w:rPr>
          <w:strike w:val="true"/>
        </w:rPr>
        <w:t xml:space="preserve">compared according to the policy outlined in the WIC Manual for Applying Retailers and the Manual for Contracted WIC Vendors</w:t>
      </w:r>
      <w:r>
        <w:t>]</w:t>
      </w:r>
      <w:r>
        <w:t xml:space="preserve">;</w:t>
      </w:r>
    </w:p>
    <w:p>
      <w:pPr>
        <w:pStyle w:val="kar_paragraph"/>
      </w:pPr>
      <w:r>
        <w:t xml:space="preserve">(h)</w:t>
      </w:r>
      <w:r>
        <w:t xml:space="preserve"> </w:t>
      </w:r>
      <w:r>
        <w:rPr>
          <w:u w:val="single"/>
        </w:rPr>
        <w:t xml:space="preserve">Post the current</w:t>
      </w:r>
      <w:r>
        <w:t>[</w:t>
      </w:r>
      <w:r>
        <w:rPr>
          <w:strike w:val="true"/>
        </w:rPr>
        <w:t xml:space="preserve">Display the</w:t>
      </w:r>
      <w:r>
        <w:t>]</w:t>
      </w:r>
      <w:r>
        <w:t xml:space="preserve"> prices of WIC approved </w:t>
      </w:r>
      <w:r>
        <w:rPr>
          <w:u w:val="single"/>
        </w:rPr>
        <w:t xml:space="preserve">foods</w:t>
      </w:r>
      <w:r>
        <w:t>[</w:t>
      </w:r>
      <w:r>
        <w:rPr>
          <w:strike w:val="true"/>
        </w:rPr>
        <w:t xml:space="preserve">food items</w:t>
      </w:r>
      <w:r>
        <w:t>]</w:t>
      </w:r>
      <w:r>
        <w:t xml:space="preserve"> on each </w:t>
      </w:r>
      <w:r>
        <w:rPr>
          <w:u w:val="single"/>
        </w:rPr>
        <w:t xml:space="preserve">individual product,</w:t>
      </w:r>
      <w:r>
        <w:t>[</w:t>
      </w:r>
      <w:r>
        <w:rPr>
          <w:strike w:val="true"/>
        </w:rPr>
        <w:t xml:space="preserve">item</w:t>
      </w:r>
      <w:r>
        <w:t>]</w:t>
      </w:r>
      <w:r>
        <w:t>[</w:t>
      </w:r>
      <w:r>
        <w:rPr>
          <w:b/>
          <w:i/>
          <w:strike w:val="true"/>
        </w:rPr>
        <w:t xml:space="preserve"> or</w:t>
      </w:r>
      <w:r>
        <w:t>]</w:t>
      </w:r>
      <w:r>
        <w:t xml:space="preserve"> on the shelf </w:t>
      </w:r>
      <w:r>
        <w:rPr>
          <w:u w:val="single"/>
        </w:rPr>
        <w:t xml:space="preserve">directly in front of the product,</w:t>
      </w:r>
      <w:r>
        <w:t xml:space="preserve"> or </w:t>
      </w:r>
      <w:r>
        <w:rPr>
          <w:u w:val="single"/>
        </w:rPr>
        <w:t xml:space="preserve">on the refrigerated</w:t>
      </w:r>
      <w:r>
        <w:t xml:space="preserve"> display case where the items are located. A cost plus ten (10) percent store shall post the final price </w:t>
      </w:r>
      <w:r>
        <w:rPr>
          <w:u w:val="single"/>
        </w:rPr>
        <w:t xml:space="preserve">on the individual product</w:t>
      </w:r>
      <w:r>
        <w:t>[</w:t>
      </w:r>
      <w:r>
        <w:rPr>
          <w:strike w:val="true"/>
        </w:rPr>
        <w:t xml:space="preserve">(WIC price)</w:t>
      </w:r>
      <w:r>
        <w:t>]</w:t>
      </w:r>
      <w:r>
        <w:t xml:space="preserve"> on the shelf</w:t>
      </w:r>
      <w:r>
        <w:rPr>
          <w:u w:val="single"/>
        </w:rPr>
        <w:t xml:space="preserve">,</w:t>
      </w:r>
      <w:r>
        <w:t xml:space="preserve"> or on the</w:t>
      </w:r>
      <w:r>
        <w:rPr>
          <w:u w:val="single"/>
        </w:rPr>
        <w:t xml:space="preserve"> refrigerated display case where the items are located</w:t>
      </w:r>
      <w:r>
        <w:t>[</w:t>
      </w:r>
      <w:r>
        <w:rPr>
          <w:strike w:val="true"/>
        </w:rPr>
        <w:t xml:space="preserve">signage in aisle</w:t>
      </w:r>
      <w:r>
        <w:t>]</w:t>
      </w:r>
      <w:r>
        <w:t xml:space="preserve">;</w:t>
      </w:r>
    </w:p>
    <w:p>
      <w:pPr>
        <w:pStyle w:val="kar_paragraph"/>
      </w:pPr>
      <w:r>
        <w:t xml:space="preserve">(i)</w:t>
      </w:r>
      <w:r>
        <w:t xml:space="preserve"> </w:t>
      </w:r>
      <w:r>
        <w:t xml:space="preserve">Be in compliance with the other Food and Nutrition Service programs or the Medicaid program, including: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Not be disqualified or withdrawn by the United States Department of Agriculture from participation in another Food Nutrition Service program or the Medicaid program;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Not be denied application to participate in SNAP or Medicaid;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Not be currently paying a civil money penalty to SNAP or Medicaid; or</w:t>
      </w:r>
    </w:p>
    <w:p>
      <w:pPr>
        <w:pStyle w:val="kar_subparagraph"/>
      </w:pPr>
      <w:r>
        <w:t xml:space="preserve">4.</w:t>
      </w:r>
      <w:r>
        <w:t xml:space="preserve"> </w:t>
      </w:r>
      <w:r>
        <w:t xml:space="preserve">Not have been assessed a civil money penalty by SNAP or Medicaid, and the disqualification period that would otherwise have been imposed has not expired;</w:t>
      </w:r>
    </w:p>
    <w:p>
      <w:pPr>
        <w:pStyle w:val="kar_paragraph"/>
      </w:pPr>
      <w:r>
        <w:t xml:space="preserve">(j)</w:t>
      </w:r>
      <w:r>
        <w:t xml:space="preserve"> </w:t>
      </w:r>
      <w:r>
        <w:t xml:space="preserve">Request authorization for a business whose primary purpose is to be a retail grocery</w:t>
      </w:r>
      <w:r>
        <w:rPr>
          <w:b/>
          <w:i/>
          <w:u w:val="single"/>
        </w:rPr>
        <w:t xml:space="preserve">.</w:t>
      </w:r>
      <w:r>
        <w:t>[</w:t>
      </w:r>
      <w:r>
        <w:rPr>
          <w:b/>
          <w:i/>
          <w:strike w:val="true"/>
          <w:u w:val="single"/>
        </w:rPr>
        <w:t xml:space="preserve">:</w:t>
      </w:r>
      <w:r>
        <w:t>]</w:t>
      </w:r>
      <w:r>
        <w:t>[</w:t>
      </w:r>
      <w:r>
        <w:rPr>
          <w:strike w:val="true"/>
        </w:rPr>
        <w:t xml:space="preserve">.</w:t>
      </w:r>
      <w:r>
        <w:t>]</w:t>
      </w:r>
    </w:p>
    <w:p>
      <w:pPr>
        <w:pStyle w:val="kar_subparagraph"/>
      </w:pPr>
      <w:r>
        <w:t xml:space="preserve">1.</w:t>
      </w:r>
      <w:r>
        <w:t xml:space="preserve"> </w:t>
      </w:r>
      <w:r>
        <w:rPr>
          <w:u w:val="single"/>
        </w:rPr>
        <w:t xml:space="preserve">Except for a pharmacy,</w:t>
      </w:r>
      <w:r>
        <w:t xml:space="preserve"> a direct distribution outlet or wholesale food establishment shall not be eligible.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A vendor </w:t>
      </w:r>
      <w:r>
        <w:rPr>
          <w:b/>
          <w:i/>
          <w:u w:val="single"/>
        </w:rPr>
        <w:t xml:space="preserve">that</w:t>
      </w:r>
      <w:r>
        <w:t>[</w:t>
      </w:r>
      <w:r>
        <w:rPr>
          <w:b/>
          <w:i/>
          <w:strike w:val="true"/>
        </w:rPr>
        <w:t xml:space="preserve">who</w:t>
      </w:r>
      <w:r>
        <w:t>]</w:t>
      </w:r>
      <w:r>
        <w:t xml:space="preserve"> derives more than fifty (50) percent of annual food sales revenue from the sale of food items that are purchased with WIC food instruments shall not be eligible.</w:t>
      </w:r>
    </w:p>
    <w:p>
      <w:pPr>
        <w:pStyle w:val="kar_subparagraph"/>
      </w:pPr>
      <w:r>
        <w:t xml:space="preserve">3.</w:t>
      </w:r>
      <w:r>
        <w:t xml:space="preserve"> </w:t>
      </w:r>
      <w:r>
        <w:t xml:space="preserve">A retail grocery shall:</w:t>
      </w:r>
    </w:p>
    <w:p>
      <w:pPr>
        <w:pStyle w:val="kar_clause"/>
      </w:pPr>
      <w:r>
        <w:t xml:space="preserve">a.</w:t>
      </w:r>
      <w:r>
        <w:t xml:space="preserve"> </w:t>
      </w:r>
      <w:r>
        <w:t xml:space="preserve">Have a separate and distinct grocery department in a stationary location </w:t>
      </w:r>
      <w:r>
        <w:rPr>
          <w:b/>
          <w:i/>
          <w:u w:val="single"/>
        </w:rPr>
        <w:t xml:space="preserve">that</w:t>
      </w:r>
      <w:r>
        <w:t>[</w:t>
      </w:r>
      <w:r>
        <w:rPr>
          <w:b/>
          <w:i/>
          <w:strike w:val="true"/>
        </w:rPr>
        <w:t xml:space="preserve">which</w:t>
      </w:r>
      <w:r>
        <w:t>]</w:t>
      </w:r>
      <w:r>
        <w:t xml:space="preserve"> stocks staple food items in addition to WIC approved foods; and</w:t>
      </w:r>
    </w:p>
    <w:p>
      <w:pPr>
        <w:pStyle w:val="kar_clause"/>
      </w:pPr>
      <w:r>
        <w:t xml:space="preserve">b.</w:t>
      </w:r>
      <w:r>
        <w:t xml:space="preserve"> </w:t>
      </w:r>
      <w:r>
        <w:t xml:space="preserve">Have fifteen (15) percent of gross sales in nontaxable food sales</w:t>
      </w:r>
      <w:r>
        <w:t>[</w:t>
      </w:r>
      <w:r>
        <w:rPr>
          <w:strike w:val="true"/>
        </w:rPr>
        <w:t xml:space="preserve">, excluding specialty items such as bakery goods for a bakery or produce for a fruit and vegetable stand.</w:t>
      </w:r>
      <w:r>
        <w:t>]</w:t>
      </w:r>
    </w:p>
    <w:p>
      <w:pPr>
        <w:pStyle w:val="kar_subparagraph"/>
      </w:pPr>
      <w:r>
        <w:t>[</w:t>
      </w:r>
      <w:r>
        <w:rPr>
          <w:strike w:val="true"/>
        </w:rPr>
        <w:t xml:space="preserve">4.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A dairy or home delivery grocery shall not be approved if it operates solely as a mobile operation.</w:t>
      </w:r>
      <w:r>
        <w:t>]</w:t>
      </w:r>
    </w:p>
    <w:p>
      <w:pPr>
        <w:pStyle w:val="kar_subparagraph"/>
      </w:pPr>
      <w:r>
        <w:t>[</w:t>
      </w:r>
      <w:r>
        <w:rPr>
          <w:strike w:val="true"/>
        </w:rPr>
        <w:t xml:space="preserve">5.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The use of drive-up windows shall not be approved</w:t>
      </w:r>
      <w:r>
        <w:t>]</w:t>
      </w:r>
      <w:r>
        <w:t xml:space="preserve">;</w:t>
      </w:r>
    </w:p>
    <w:p>
      <w:pPr>
        <w:pStyle w:val="kar_paragraph"/>
      </w:pPr>
      <w:r>
        <w:t xml:space="preserve">(k)</w:t>
      </w:r>
      <w:r>
        <w:t xml:space="preserve"> </w:t>
      </w:r>
      <w:r>
        <w:t xml:space="preserve">Be registered with the Secretary of State and be in good standing, if a corporation or partnership;</w:t>
      </w:r>
    </w:p>
    <w:p>
      <w:pPr>
        <w:pStyle w:val="kar_paragraph"/>
      </w:pPr>
      <w:r>
        <w:t xml:space="preserve">(l)</w:t>
      </w:r>
      <w:r>
        <w:t xml:space="preserve"> </w:t>
      </w:r>
      <w:r>
        <w:rPr>
          <w:u w:val="single"/>
        </w:rPr>
        <w:t xml:space="preserve">Except for a farmers' market,</w:t>
      </w:r>
      <w:r>
        <w:t xml:space="preserve"> be open for business year round at least eight (8) hours per day, six (6) days per week;</w:t>
      </w:r>
    </w:p>
    <w:p>
      <w:pPr>
        <w:pStyle w:val="kar_paragraph"/>
      </w:pPr>
      <w:r>
        <w:t xml:space="preserve">(m)</w:t>
      </w:r>
      <w:r>
        <w:t xml:space="preserve"> </w:t>
      </w:r>
      <w:r>
        <w:t xml:space="preserve">Be accessible to monitoring by state and federal officials without prior notice;</w:t>
      </w:r>
    </w:p>
    <w:p>
      <w:pPr>
        <w:pStyle w:val="kar_paragraph"/>
      </w:pPr>
      <w:r>
        <w:t xml:space="preserve">(n)</w:t>
      </w:r>
      <w:r>
        <w:t xml:space="preserve"> </w:t>
      </w:r>
      <w:r>
        <w:t xml:space="preserve">Not be indebted to the WIC program for an unpaid claim or a civil money penalty against a store owned or previously owned by the applying owners; and</w:t>
      </w:r>
    </w:p>
    <w:p>
      <w:pPr>
        <w:pStyle w:val="kar_paragraph"/>
      </w:pPr>
      <w:r>
        <w:t xml:space="preserve">(o)</w:t>
      </w:r>
      <w:r>
        <w:t xml:space="preserve"> </w:t>
      </w:r>
      <w:r>
        <w:t xml:space="preserve">Have the capability to accept WIC program benefits electronically. A store shall have the use of an internet cable or a currently Food and Nutrition Services certified system to accept online WIC EBT.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The WIC program shall not authorize a vendor applicant if, during the last six (6) years, an applicant</w:t>
      </w:r>
      <w:r>
        <w:rPr>
          <w:b/>
          <w:i/>
          <w:u w:val="single"/>
        </w:rPr>
        <w:t xml:space="preserve">,</w:t>
      </w:r>
      <w:r>
        <w:t xml:space="preserve"> current owner, officer, or manager has been convicted of or had a civil judgment for: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Fraud;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Antitrust violation;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Embezzlement, theft, or forgery;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Bribery;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Falsification or destruction of records;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Making false statements or claims;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Receiving stolen property;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Obstruction of justice; or</w:t>
      </w:r>
    </w:p>
    <w:p>
      <w:pPr>
        <w:pStyle w:val="kar_paragraph"/>
      </w:pPr>
      <w:r>
        <w:t xml:space="preserve">(i)</w:t>
      </w:r>
      <w:r>
        <w:t xml:space="preserve"> </w:t>
      </w:r>
      <w:r>
        <w:t xml:space="preserve">Another act reflecting on the business integrity and reputation of the applicant, such as removal from other federal or state programs.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The WIC program shall not authorize a store that has attempted to circumvent a period of disqualification from the program, including a store that has undergone a sale or changes of operation if the transaction involved the following parties: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seller or transferor is an owner, operator, or manager currently suspended, sanctioned, </w:t>
      </w:r>
      <w:r>
        <w:rPr>
          <w:u w:val="single"/>
        </w:rPr>
        <w:t xml:space="preserve">has outstanding monetary claims,</w:t>
      </w:r>
      <w:r>
        <w:t xml:space="preserve"> or disqualified from WIC, SNAP, or Medicaid; </w:t>
      </w:r>
      <w:r>
        <w:rPr>
          <w:b/>
          <w:i/>
          <w:u w:val="single"/>
        </w:rPr>
        <w:t xml:space="preserve">or</w:t>
      </w:r>
      <w:r>
        <w:t>[</w:t>
      </w:r>
      <w:r>
        <w:rPr>
          <w:b/>
          <w:i/>
          <w:strike w:val="true"/>
        </w:rPr>
        <w:t xml:space="preserve">and</w:t>
      </w:r>
      <w:r>
        <w:t>]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The buyer or transferee is related to the seller by marriage or consanguinity within the fourth degree, or was a manager or employee of the seller when the sanction, suspension, </w:t>
      </w:r>
      <w:r>
        <w:rPr>
          <w:u w:val="single"/>
        </w:rPr>
        <w:t xml:space="preserve">outstanding monetary claim,</w:t>
      </w:r>
      <w:r>
        <w:t xml:space="preserve"> or disqualification was issued or the violation occurred.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A contract shall not be entered into with a vendor if the contract would cause a conflict of interest, real or apparent.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The WIC program shall terminate a vendor contract if </w:t>
      </w:r>
      <w:r>
        <w:t>[</w:t>
      </w:r>
      <w:r>
        <w:rPr>
          <w:b/>
          <w:i/>
          <w:strike w:val="true"/>
        </w:rPr>
        <w:t xml:space="preserve">it determines </w:t>
      </w:r>
      <w:r>
        <w:t>]</w:t>
      </w:r>
      <w:r>
        <w:t xml:space="preserve">the vendor or vendor's employee provided false information in connection with the vendor application.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An authorized WIC vendor shall send appropriate employees (owner, manager</w:t>
      </w:r>
      <w:r>
        <w:rPr>
          <w:b/>
          <w:i/>
          <w:u w:val="single"/>
        </w:rPr>
        <w:t xml:space="preserve">,</w:t>
      </w:r>
      <w:r>
        <w:t xml:space="preserve"> or head cashier) to attend state WIC agency required training.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If an applying </w:t>
      </w:r>
      <w:r>
        <w:rPr>
          <w:u w:val="single"/>
        </w:rPr>
        <w:t xml:space="preserve">vendor</w:t>
      </w:r>
      <w:r>
        <w:t>[</w:t>
      </w:r>
      <w:r>
        <w:rPr>
          <w:strike w:val="true"/>
        </w:rPr>
        <w:t xml:space="preserve">retailer</w:t>
      </w:r>
      <w:r>
        <w:t>]</w:t>
      </w:r>
      <w:r>
        <w:t xml:space="preserve"> does not meet the criteria upon review by </w:t>
      </w:r>
      <w:r>
        <w:rPr>
          <w:u w:val="single"/>
        </w:rPr>
        <w:t xml:space="preserve">the</w:t>
      </w:r>
      <w:r>
        <w:t>[</w:t>
      </w:r>
      <w:r>
        <w:rPr>
          <w:strike w:val="true"/>
        </w:rPr>
        <w:t xml:space="preserve">either the local or</w:t>
      </w:r>
      <w:r>
        <w:t>]</w:t>
      </w:r>
      <w:r>
        <w:t xml:space="preserve"> state WIC agency:</w:t>
      </w:r>
    </w:p>
    <w:p>
      <w:pPr>
        <w:pStyle w:val="kar_paragraph"/>
      </w:pPr>
      <w:r>
        <w:t xml:space="preserve">(a)</w:t>
      </w:r>
      <w:r>
        <w:t xml:space="preserve"> </w:t>
      </w:r>
    </w:p>
    <w:p>
      <w:pPr>
        <w:pStyle w:val="kar_subparagraph"/>
      </w:pPr>
      <w:r>
        <w:rPr>
          <w:b/>
          <w:i/>
          <w:u w:val="single"/>
        </w:rPr>
        <w:t xml:space="preserve">1.</w:t>
      </w:r>
      <w:r>
        <w:t xml:space="preserve"> </w:t>
      </w:r>
      <w:r>
        <w:t xml:space="preserve">The applying </w:t>
      </w:r>
      <w:r>
        <w:rPr>
          <w:u w:val="single"/>
        </w:rPr>
        <w:t xml:space="preserve">vendor</w:t>
      </w:r>
      <w:r>
        <w:t>[</w:t>
      </w:r>
      <w:r>
        <w:rPr>
          <w:strike w:val="true"/>
        </w:rPr>
        <w:t xml:space="preserve">retailer</w:t>
      </w:r>
      <w:r>
        <w:t>]</w:t>
      </w:r>
      <w:r>
        <w:t xml:space="preserve"> shall be notified in writing;</w:t>
      </w:r>
      <w:r>
        <w:rPr>
          <w:b/>
          <w:i/>
          <w:u w:val="single"/>
        </w:rPr>
        <w:t xml:space="preserve"> and</w:t>
      </w:r>
    </w:p>
    <w:p>
      <w:pPr>
        <w:pStyle w:val="kar_subparagraph"/>
      </w:pPr>
      <w:r>
        <w:rPr>
          <w:b/>
          <w:i/>
          <w:u w:val="single"/>
        </w:rPr>
        <w:t xml:space="preserve">2.</w:t>
      </w:r>
      <w:r>
        <w:t>[</w:t>
      </w:r>
      <w:r>
        <w:rPr>
          <w:b/>
          <w:i/>
          <w:strike w:val="true"/>
        </w:rPr>
        <w:t xml:space="preserve">(b)</w:t>
      </w:r>
      <w:r>
        <w:t>]</w:t>
      </w:r>
      <w:r>
        <w:t xml:space="preserve"> </w:t>
      </w:r>
      <w:r>
        <w:t xml:space="preserve">After two (2) reviews, the applying </w:t>
      </w:r>
      <w:r>
        <w:rPr>
          <w:u w:val="single"/>
        </w:rPr>
        <w:t xml:space="preserve">vendor</w:t>
      </w:r>
      <w:r>
        <w:t>[</w:t>
      </w:r>
      <w:r>
        <w:rPr>
          <w:strike w:val="true"/>
        </w:rPr>
        <w:t xml:space="preserve">retailer</w:t>
      </w:r>
      <w:r>
        <w:t>]</w:t>
      </w:r>
      <w:r>
        <w:t xml:space="preserve"> shall not apply for the program for</w:t>
      </w:r>
      <w:r>
        <w:rPr>
          <w:b/>
          <w:i/>
          <w:u w:val="single"/>
        </w:rPr>
        <w:t xml:space="preserve"> at least</w:t>
      </w:r>
      <w:r>
        <w:t xml:space="preserve"> sixty (60) days from the date of denial;</w:t>
      </w:r>
    </w:p>
    <w:p>
      <w:pPr>
        <w:pStyle w:val="kar_paragraph"/>
      </w:pPr>
      <w:r>
        <w:rPr>
          <w:b/>
          <w:i/>
          <w:u w:val="single"/>
        </w:rPr>
        <w:t xml:space="preserve">(b)</w:t>
      </w:r>
      <w:r>
        <w:t>[</w:t>
      </w:r>
      <w:r>
        <w:rPr>
          <w:b/>
          <w:i/>
          <w:strike w:val="true"/>
        </w:rPr>
        <w:t xml:space="preserve">(c)</w:t>
      </w:r>
      <w:r>
        <w:t>]</w:t>
      </w:r>
      <w:r>
        <w:t xml:space="preserve"> </w:t>
      </w:r>
      <w:r>
        <w:t xml:space="preserve">After three (3) reviews, the applying </w:t>
      </w:r>
      <w:r>
        <w:rPr>
          <w:u w:val="single"/>
        </w:rPr>
        <w:t xml:space="preserve">vendor</w:t>
      </w:r>
      <w:r>
        <w:t>[</w:t>
      </w:r>
      <w:r>
        <w:rPr>
          <w:strike w:val="true"/>
        </w:rPr>
        <w:t xml:space="preserve">retailer</w:t>
      </w:r>
      <w:r>
        <w:t>]</w:t>
      </w:r>
      <w:r>
        <w:t xml:space="preserve"> shall not apply for </w:t>
      </w:r>
      <w:r>
        <w:rPr>
          <w:b/>
          <w:i/>
          <w:u w:val="single"/>
        </w:rPr>
        <w:t xml:space="preserve">at least </w:t>
      </w:r>
      <w:r>
        <w:t xml:space="preserve">120 days from the date of the denial;</w:t>
      </w:r>
      <w:r>
        <w:rPr>
          <w:b/>
          <w:i/>
          <w:u w:val="single"/>
        </w:rPr>
        <w:t xml:space="preserve"> and</w:t>
      </w:r>
    </w:p>
    <w:p>
      <w:pPr>
        <w:pStyle w:val="kar_paragraph"/>
      </w:pPr>
      <w:r>
        <w:rPr>
          <w:b/>
          <w:i/>
          <w:u w:val="single"/>
        </w:rPr>
        <w:t xml:space="preserve">(c)</w:t>
      </w:r>
      <w:r>
        <w:t>[</w:t>
      </w:r>
      <w:r>
        <w:rPr>
          <w:b/>
          <w:i/>
          <w:strike w:val="true"/>
        </w:rPr>
        <w:t xml:space="preserve">(d)</w:t>
      </w:r>
      <w:r>
        <w:t>]</w:t>
      </w:r>
      <w:r>
        <w:t xml:space="preserve"> </w:t>
      </w:r>
      <w:r>
        <w:t xml:space="preserve">Each subsequent denial shall result in an additional sixty (60) day </w:t>
      </w:r>
      <w:r>
        <w:rPr>
          <w:u w:val="single"/>
        </w:rPr>
        <w:t xml:space="preserve">waiting period</w:t>
      </w:r>
      <w:r>
        <w:t>[</w:t>
      </w:r>
      <w:r>
        <w:rPr>
          <w:strike w:val="true"/>
        </w:rPr>
        <w:t xml:space="preserve">denial</w:t>
      </w:r>
      <w:r>
        <w:t>]</w:t>
      </w:r>
      <w:r>
        <w:t xml:space="preserve">.</w:t>
      </w:r>
    </w:p>
    <w:p>
      <w:pPr>
        <w:pStyle w:val="kar_subsection"/>
      </w:pPr>
      <w:r>
        <w:t xml:space="preserve">(13)</w:t>
      </w:r>
      <w:r>
        <w:t xml:space="preserve"> </w:t>
      </w:r>
      <w:r>
        <w:t xml:space="preserve">A person aggrieved by a decision of the cabinet may file a written request for a hearing with the cabinet within fifteen (15) days after receipt of notice of the adverse action. The hearing shall be conducted in accordance with KRS Chapter 13B.</w:t>
      </w:r>
    </w:p>
    <w:p>
      <w:pPr>
        <w:pStyle w:val="kar_section"/>
      </w:pPr>
      <w:r>
        <w:t>[</w:t>
      </w:r>
      <w:r>
        <w:rPr>
          <w:strike w:val="true"/>
        </w:rPr>
        <w:t xml:space="preserve">Section 2.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Procedures for Authorized Vendors. Authorized vendors shall comply with the Manual for Contracted WIC Vendors.</w:t>
      </w:r>
      <w:r>
        <w:t>]</w:t>
      </w:r>
    </w:p>
    <w:p>
      <w:pPr>
        <w:pStyle w:val="kar_section"/>
      </w:pPr>
      <w:r>
        <w:t>[</w:t>
      </w:r>
      <w:r>
        <w:rPr>
          <w:strike w:val="true"/>
        </w:rPr>
        <w:t xml:space="preserve">Section 3.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Incorporation by Reference.</w:t>
      </w:r>
      <w:r>
        <w:t>]</w:t>
      </w:r>
    </w:p>
    <w:p>
      <w:pPr>
        <w:pStyle w:val="kar_subsection"/>
      </w:pPr>
      <w:r>
        <w:t>[</w:t>
      </w:r>
      <w:r>
        <w:rPr>
          <w:strike w:val="true"/>
        </w:rPr>
        <w:t xml:space="preserve">(1)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The following material is incorporated by reference: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(a)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"Kentucky WIC Manual for Applying Retailers", October 2013; and</w:t>
      </w:r>
      <w:r>
        <w:t>]</w:t>
      </w:r>
    </w:p>
    <w:p>
      <w:pPr>
        <w:pStyle w:val="kar_paragraph"/>
      </w:pPr>
      <w:r>
        <w:t>[</w:t>
      </w:r>
      <w:r>
        <w:rPr>
          <w:strike w:val="true"/>
        </w:rPr>
        <w:t xml:space="preserve">(b)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"Manual for Contracted WIC Vendors", October 2013.</w:t>
      </w:r>
      <w:r>
        <w:t>]</w:t>
      </w:r>
    </w:p>
    <w:p>
      <w:pPr>
        <w:pStyle w:val="kar_subsection"/>
      </w:pPr>
      <w:r>
        <w:t>[</w:t>
      </w:r>
      <w:r>
        <w:rPr>
          <w:strike w:val="true"/>
        </w:rPr>
        <w:t xml:space="preserve">(2)</w:t>
      </w:r>
      <w:r>
        <w:t>]</w:t>
      </w:r>
      <w:r>
        <w:t xml:space="preserve"> </w:t>
      </w:r>
      <w:r>
        <w:t>[</w:t>
      </w:r>
      <w:r>
        <w:rPr>
          <w:strike w:val="true"/>
        </w:rPr>
        <w:t xml:space="preserve">This material may be inspected, copied, or obtained, subject to applicable copyright law, at the Department for Public Health, 275 East Main Street, Frankfort, Kentucky 40621, Monday through Friday, 8 a.m. to 4:30 p.m.</w:t>
      </w:r>
      <w:r>
        <w:t>]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June 9, 2026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Krista Quarles, Policy Analyst, Office of Legislative and Regulatory Affairs, 275 East Main Street 5 W-A, Frankfort, Kentucky 40621; Phone: 502-564-7476; Fax: 502-564-7091; CHFSregs@ky.gov.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a4e0637f524f03" /><Relationship Type="http://schemas.openxmlformats.org/officeDocument/2006/relationships/settings" Target="/word/settings.xml" Id="R7270e3a62c564757" /></Relationships>
</file>