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8c1a7ed0fe4bd1"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(Amendment)</w:t>
      </w:r>
    </w:p>
    <w:p>
      <w:pPr>
        <w:pStyle w:val="kar_citation"/>
      </w:pPr>
      <w:r>
        <w:t>804 KAR 4:400.</w:t>
      </w:r>
      <w:r>
        <w:t xml:space="preserve"> </w:t>
      </w:r>
      <w:r>
        <w:t xml:space="preserve">Applications incorporated by reference.</w:t>
      </w:r>
    </w:p>
    <w:p>
      <w:pPr>
        <w:pStyle w:val="kar_markup_metadata"/>
      </w:pPr>
      <w:r>
        <w:t xml:space="preserve">RELATES TO: </w:t>
      </w:r>
      <w:r>
        <w:t xml:space="preserve">KRS 241.060(1), 243.090, 243.380, 243.390, </w:t>
      </w:r>
      <w:r>
        <w:rPr>
          <w:u w:val="single"/>
        </w:rPr>
        <w:t xml:space="preserve">243.403, 243.405, </w:t>
      </w:r>
      <w:r>
        <w:t xml:space="preserve">243.630</w:t>
      </w:r>
    </w:p>
    <w:p>
      <w:pPr>
        <w:pStyle w:val="kar_markup_metadata"/>
      </w:pPr>
      <w:r>
        <w:t xml:space="preserve">STATUTORY AUTHORITY: </w:t>
      </w:r>
      <w:r>
        <w:t xml:space="preserve">KRS 241.060(1), 243.380, 243.390, </w:t>
      </w:r>
      <w:r>
        <w:rPr>
          <w:u w:val="single"/>
        </w:rPr>
        <w:t xml:space="preserve">243.401, </w:t>
      </w:r>
      <w:r>
        <w:t xml:space="preserve">243.630</w:t>
      </w:r>
    </w:p>
    <w:p>
      <w:pPr>
        <w:pStyle w:val="kar_markup_metadata"/>
      </w:pPr>
      <w:r>
        <w:t xml:space="preserve">NECESSITY, FUNCTION, AND CONFORMITY: </w:t>
      </w:r>
      <w:r>
        <w:t xml:space="preserve">KRS 241.060(1) authorizes the board to promulgate administrative regulations regarding matters over which the board has jurisdiction, including applications for </w:t>
      </w:r>
      <w:r>
        <w:rPr>
          <w:u w:val="single"/>
        </w:rPr>
        <w:t xml:space="preserve">alcoholic beverage and cannabis-infused beverage </w:t>
      </w:r>
      <w:r>
        <w:t xml:space="preserve">licenses. KRS 243.380(2) and 243.390 require the board to promulgate an administrative regulation to establish the form of license applications. </w:t>
      </w:r>
      <w:r>
        <w:rPr>
          <w:u w:val="single"/>
        </w:rPr>
        <w:t xml:space="preserve">KRS 243.401 mandates the department promulgate regulations to establish the rules and procedures for distribution and sale of cannabis-infused beverages. </w:t>
      </w:r>
      <w:r>
        <w:t xml:space="preserve">KRS 243.630(5) and (6) require licensees to apply in writing for department approval of the transfer of a license or a licensed business to a different premises or for the transfer of ten (10) percent or more ownership interest to a new person or entity. This administrative regulation prescribes the form of license applications utilized by the department.</w:t>
      </w:r>
    </w:p>
    <w:p>
      <w:pPr>
        <w:pStyle w:val="kar_section"/>
      </w:pPr>
      <w:r>
        <w:t xml:space="preserve">Section 1.</w:t>
      </w:r>
      <w:r>
        <w:t xml:space="preserve"> </w:t>
      </w:r>
      <w:r>
        <w:t xml:space="preserve">Definition. "Online portal" means the department's online licensing management portal located at https://abcportal.ky.gov/BELLEExternal.</w:t>
      </w:r>
    </w:p>
    <w:p>
      <w:pPr>
        <w:pStyle w:val="kar_section"/>
      </w:pPr>
      <w:r>
        <w:t xml:space="preserve">Section 2.</w:t>
      </w:r>
      <w:r>
        <w:t xml:space="preserve"> </w:t>
      </w:r>
      <w:r>
        <w:t xml:space="preserve">Online Application for Alcoholic Beverage or Cannabis-Infused Beverage License.</w:t>
      </w:r>
    </w:p>
    <w:p>
      <w:pPr>
        <w:pStyle w:val="kar_subsection"/>
      </w:pPr>
      <w:r>
        <w:t xml:space="preserve">(1)</w:t>
      </w:r>
      <w:r>
        <w:t xml:space="preserve"> </w:t>
      </w:r>
      <w:r>
        <w:t xml:space="preserve">An applicant for an alcoholic beverage or cannabis-infused beverage license shall complete the New License Application at the online portal.</w:t>
      </w:r>
    </w:p>
    <w:p>
      <w:pPr>
        <w:pStyle w:val="kar_subsection"/>
      </w:pPr>
      <w:r>
        <w:t xml:space="preserve">(2)</w:t>
      </w:r>
      <w:r>
        <w:t xml:space="preserve"> </w:t>
      </w:r>
      <w:r>
        <w:t xml:space="preserve">To renew a license pursuant to KRS 243.090 and 804 KAR 4:390, a licensee shall complete the License Renewal Application at the online portal.</w:t>
      </w:r>
    </w:p>
    <w:p>
      <w:pPr>
        <w:pStyle w:val="kar_section"/>
      </w:pPr>
      <w:r>
        <w:t xml:space="preserve">Section 3.</w:t>
      </w:r>
      <w:r>
        <w:t xml:space="preserve"> </w:t>
      </w:r>
      <w:r>
        <w:t xml:space="preserve">Transfer of Ownership Interest Application.</w:t>
      </w:r>
    </w:p>
    <w:p>
      <w:pPr>
        <w:pStyle w:val="kar_subsection"/>
      </w:pPr>
      <w:r>
        <w:t xml:space="preserve">(1)</w:t>
      </w:r>
      <w:r>
        <w:t xml:space="preserve"> </w:t>
      </w:r>
      <w:r>
        <w:t xml:space="preserve">A buyer seeking to acquire, or a licensee seeking to transfer ten (10) percent or more ownership interest in a licensed business shall complete the Transfer of Ownership Application at the online portal.</w:t>
      </w:r>
    </w:p>
    <w:p>
      <w:pPr>
        <w:pStyle w:val="kar_subsection"/>
      </w:pPr>
      <w:r>
        <w:t xml:space="preserve">(2)</w:t>
      </w:r>
      <w:r>
        <w:t xml:space="preserve"> </w:t>
      </w:r>
      <w:r>
        <w:t xml:space="preserve">Although a licensee is not required to file an application for ownership interest transfers of less than ten (10) percent, a licensee shall notify the department in writing of all ownership interest transfers of less than ten (10) percent of the licensed business at the online portal.</w:t>
      </w:r>
      <w:r>
        <w:t>[</w:t>
      </w:r>
      <w:r>
        <w:rPr>
          <w:strike w:val="true"/>
        </w:rPr>
        <w:t xml:space="preserve">.</w:t>
      </w:r>
      <w:r>
        <w: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"New License Application", June 2025;</w:t>
      </w:r>
    </w:p>
    <w:p>
      <w:pPr>
        <w:pStyle w:val="kar_paragraph"/>
      </w:pPr>
      <w:r>
        <w:t xml:space="preserve">(b)</w:t>
      </w:r>
      <w:r>
        <w:t xml:space="preserve"> </w:t>
      </w:r>
      <w:r>
        <w:t xml:space="preserve">"</w:t>
      </w:r>
      <w:r>
        <w:t>[</w:t>
      </w:r>
      <w:r>
        <w:t>]</w:t>
      </w:r>
      <w:r>
        <w:t xml:space="preserve">License Renewal Application", November 2024;</w:t>
      </w:r>
    </w:p>
    <w:p>
      <w:pPr>
        <w:pStyle w:val="kar_paragraph"/>
      </w:pPr>
      <w:r>
        <w:t xml:space="preserve">(c)</w:t>
      </w:r>
      <w:r>
        <w:t xml:space="preserve"> </w:t>
      </w:r>
      <w:r>
        <w:t xml:space="preserve">"Add Company </w:t>
      </w:r>
      <w:r>
        <w:rPr>
          <w:u w:val="single"/>
        </w:rPr>
        <w:t xml:space="preserve">Form"</w:t>
      </w:r>
      <w:r>
        <w:t>[</w:t>
      </w:r>
      <w:r>
        <w:rPr>
          <w:strike w:val="true"/>
        </w:rPr>
        <w:t xml:space="preserve">"forms package"</w:t>
      </w:r>
      <w:r>
        <w:t>]</w:t>
      </w:r>
      <w:r>
        <w:t xml:space="preserve">, November 2024;</w:t>
      </w:r>
    </w:p>
    <w:p>
      <w:pPr>
        <w:pStyle w:val="kar_paragraph"/>
      </w:pPr>
      <w:r>
        <w:t xml:space="preserve">(d)</w:t>
      </w:r>
      <w:r>
        <w:t xml:space="preserve"> </w:t>
      </w:r>
      <w:r>
        <w:t xml:space="preserve">"Affidavit", November 2024;</w:t>
      </w:r>
    </w:p>
    <w:p>
      <w:pPr>
        <w:pStyle w:val="kar_paragraph"/>
      </w:pPr>
      <w:r>
        <w:t xml:space="preserve">(e)</w:t>
      </w:r>
      <w:r>
        <w:t xml:space="preserve"> </w:t>
      </w:r>
      <w:r>
        <w:t xml:space="preserve">"Instructions", November 2024;</w:t>
      </w:r>
    </w:p>
    <w:p>
      <w:pPr>
        <w:pStyle w:val="kar_paragraph"/>
      </w:pPr>
      <w:r>
        <w:t xml:space="preserve">(f)</w:t>
      </w:r>
      <w:r>
        <w:t xml:space="preserve"> </w:t>
      </w:r>
      <w:r>
        <w:t xml:space="preserve">"Temporary License Application", November 2024;</w:t>
      </w:r>
    </w:p>
    <w:p>
      <w:pPr>
        <w:pStyle w:val="kar_paragraph"/>
      </w:pPr>
      <w:r>
        <w:t xml:space="preserve">(g)</w:t>
      </w:r>
      <w:r>
        <w:t xml:space="preserve"> </w:t>
      </w:r>
      <w:r>
        <w:t xml:space="preserve">"Additional License Application", November 2024;</w:t>
      </w:r>
    </w:p>
    <w:p>
      <w:pPr>
        <w:pStyle w:val="kar_paragraph"/>
      </w:pPr>
      <w:r>
        <w:t xml:space="preserve">(h)</w:t>
      </w:r>
      <w:r>
        <w:t xml:space="preserve"> </w:t>
      </w:r>
      <w:r>
        <w:t xml:space="preserve">"Transfer of Ownership Application", November 2024; and</w:t>
      </w:r>
    </w:p>
    <w:p>
      <w:pPr>
        <w:pStyle w:val="kar_paragraph"/>
      </w:pPr>
      <w:r>
        <w:t xml:space="preserve">(i)</w:t>
      </w:r>
      <w:r>
        <w:t xml:space="preserve"> </w:t>
      </w:r>
      <w:r>
        <w:t xml:space="preserve">"License Types List", June </w:t>
      </w:r>
      <w:r>
        <w:rPr>
          <w:u w:val="single"/>
        </w:rPr>
        <w:t xml:space="preserve">2026</w:t>
      </w:r>
      <w:r>
        <w:t>[</w:t>
      </w:r>
      <w:r>
        <w:rPr>
          <w:strike w:val="true"/>
        </w:rPr>
        <w:t xml:space="preserve">2025</w:t>
      </w:r>
      <w:r>
        <w:t>]</w:t>
      </w:r>
      <w:r>
        <w:t xml:space="preserve">.</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w:t>
      </w:r>
      <w:r>
        <w:rPr>
          <w:u w:val="single"/>
        </w:rPr>
        <w:t xml:space="preserve">.</w:t>
      </w:r>
      <w:r>
        <w:t>[</w:t>
      </w:r>
      <w:r>
        <w:rPr>
          <w:strike w:val="true"/>
        </w:rPr>
        <w:t xml:space="preserve"> 2NE33</w:t>
      </w:r>
      <w:r>
        <w:t>]</w:t>
      </w:r>
      <w:r>
        <w:t xml:space="preserve">, Frankfort, Kentucky 40601, Monday through Friday, 8 a.m. to 4:30 p.m. This material is also available on the department's Web site, http://www.abc.ky.gov/.</w:t>
      </w:r>
    </w:p>
    <w:p>
      <w:pPr>
        <w:pStyle w:val="kar_signature"/>
      </w:pPr>
      <w:r>
        <w:t xml:space="preserve">SCOTTY TRACY, Commissioner</w:t>
      </w:r>
    </w:p>
    <w:p>
      <w:pPr>
        <w:pStyle w:val="kar_signature"/>
      </w:pPr>
      <w:r>
        <w:t xml:space="preserve">DJ WASSON, Secretary</w:t>
      </w:r>
    </w:p>
    <w:p>
      <w:pPr>
        <w:pStyle w:val="kar_normal"/>
      </w:pPr>
      <w:r>
        <w:t xml:space="preserve"/>
      </w:r>
    </w:p>
    <w:p>
      <w:pPr>
        <w:pStyle w:val="kar_approved_by"/>
      </w:pPr>
      <w:r>
        <w:t xml:space="preserve">APPROVED BY AGENCY: June 11, 2026</w:t>
      </w:r>
    </w:p>
    <w:p>
      <w:pPr>
        <w:pStyle w:val="kar_filed"/>
      </w:pPr>
      <w:r>
        <w:t xml:space="preserve">FILED WITH LRC: June 11, 2026 at 2:30 pm.</w:t>
      </w:r>
    </w:p>
    <w:p>
      <w:pPr>
        <w:pStyle w:val="kar_normal"/>
      </w:pPr>
      <w:r>
        <w:t xml:space="preserve"/>
      </w:r>
    </w:p>
    <w:p>
      <w:pPr>
        <w:pStyle w:val="kar_comment_period"/>
      </w:pPr>
      <w:r>
        <w:t xml:space="preserve">PUBLIC HEARING AND PUBLIC COMMENT PERIOD: A public hearing on this administrative regulation shall be held on August 27, 2026, at 10:00 a.m. EDT,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Joshua Newton, General Counsel, Alcoholic Beverage Control, 500 Mero Street, Frankfort, Kentucky 40601; Joshua.Newton@ky.gov.</w:t>
      </w:r>
    </w:p>
    <w:p>
      <w:pPr>
        <w:pStyle w:val="kar_form_name"/>
      </w:pPr>
      <w:r>
        <w:t xml:space="preserve">REGULATORY IMPACT ANALYSIS AND TIERING STATEMENT</w:t>
      </w:r>
    </w:p>
    <w:p>
      <w:pPr>
        <w:pStyle w:val="kar_normal"/>
        <w:ind w:left="0"/>
      </w:pPr>
      <w:r>
        <w:t xml:space="preserve">Contact Person:</w:t>
      </w:r>
      <w:r>
        <w:t xml:space="preserve"> Joshua Newton Phone: 502-727-0770 Email: joshua.newton@ky.gov </w:t>
      </w:r>
    </w:p>
    <w:p>
      <w:pPr>
        <w:pStyle w:val="kar_normal"/>
        <w:ind w:left="0"/>
      </w:pPr>
      <w:r>
        <w:t xml:space="preserve">Subject Headings:</w:t>
      </w:r>
      <w:r>
        <w:t xml:space="preserve"> Alcoholic Beverages, Cannabis and Cannabinoids, Licensing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prescribes the form of alcoholic beverage and cannabis-infused beverage license application forms on the department’s online portal.</w:t>
      </w:r>
    </w:p>
    <w:p>
      <w:pPr>
        <w:pStyle w:val="kar_normal"/>
        <w:ind w:left="576"/>
      </w:pPr>
      <w:r>
        <w:t xml:space="preserve">(b) The necessity of this administrative regulation:</w:t>
      </w:r>
    </w:p>
    <w:p>
      <w:pPr>
        <w:pStyle w:val="kar_normal"/>
        <w:ind w:left="720"/>
      </w:pPr>
      <w:r>
        <w:t xml:space="preserve">The promulgation of this administrative regulation is mandated by KRS 241.060(1), 243.380, 243.390, and 243.401 to authorize and prescribe the application form of alcoholic beverage and cannabis-infused beverage license application forms.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includes only information and instructions necessary for orderly application to determine eligible alcoholic beverage and cannabis-infused beverage licensees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effective administration of statutes by providing prompts for applicants for alcoholic beverage or cannabis-infused beverage license(s) to demonstrate eligibility or ineligibility for the license(s) they are seeking.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administrative regulation to include the statutory authority for promulgating regulations regarding cannabis-infused beverages and amends the material incorporated by reference, specifically the License Types List, to include the application for the cannabis-infused beverage retail package license and the cannabis-infused beverage distributor’s license.</w:t>
      </w:r>
    </w:p>
    <w:p>
      <w:pPr>
        <w:pStyle w:val="kar_normal"/>
        <w:ind w:left="576"/>
      </w:pPr>
      <w:r>
        <w:t xml:space="preserve">(b) The necessity of the amendment to this administrative regulation:</w:t>
      </w:r>
    </w:p>
    <w:p>
      <w:pPr>
        <w:pStyle w:val="kar_normal"/>
        <w:ind w:left="720"/>
      </w:pPr>
      <w:r>
        <w:t xml:space="preserve">This amendment is necessary to provide a pathway for businesses seeking to be licensed to sell cannabis-infused beverages at retail or wholesale to be licensed to do so in accordance with law.</w:t>
      </w:r>
    </w:p>
    <w:p>
      <w:pPr>
        <w:pStyle w:val="kar_normal"/>
        <w:ind w:left="576"/>
      </w:pPr>
      <w:r>
        <w:t xml:space="preserve">(c) How the amendment conforms to the content of the authorizing statutes:</w:t>
      </w:r>
    </w:p>
    <w:p>
      <w:pPr>
        <w:pStyle w:val="kar_normal"/>
        <w:ind w:left="720"/>
      </w:pPr>
      <w:r>
        <w:t xml:space="preserve">Regarding cannabis-infused beverages, this amendment to an administrative regulation includes only information and instructions necessary for orderly application to determine eligible cannabis-infused beverage licensees</w:t>
      </w:r>
    </w:p>
    <w:p>
      <w:pPr>
        <w:pStyle w:val="kar_normal"/>
        <w:ind w:left="576"/>
      </w:pPr>
      <w:r>
        <w:t xml:space="preserve">(d) How the amendment will assist in the effective administration of the statutes:</w:t>
      </w:r>
    </w:p>
    <w:p>
      <w:pPr>
        <w:pStyle w:val="kar_normal"/>
        <w:ind w:left="720"/>
      </w:pPr>
      <w:r>
        <w:t xml:space="preserve">This amendment to an existing administrative regulation assists in effective administration of statutes by providing prompts for applicants cannabis-infused beverage license(s) to demonstrate eligibility or ineligibility for the license(s) they are seeking.</w:t>
      </w:r>
    </w:p>
    <w:p>
      <w:pPr>
        <w:pStyle w:val="kar_normal"/>
        <w:ind w:left="288"/>
      </w:pPr>
      <w:r>
        <w:t xml:space="preserve">(3) Does this administrative regulation or amendment implement legislation from the previous five years?</w:t>
      </w:r>
      <w:r>
        <w:t xml:space="preserve"> Yes, 2025 Kentucky Laws Chapter 82 (SB 202)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all businesses seeking to continue selling cannabis-infused beverages at retail or wholesale after July 1, 2026. Under KRS 243.403, a cannabis-infused beverage retail package license is a supplemental license to a quota retail package license. Therefore, the number of retail businesses impacted by this amendment will not be greater than the number of quota retail package licenses able to be issued. As of this writing, that number is 1,888. The Department estimates fewer than 100 businesses will seek a cannabis-infused beverage distributor’s license.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Businesses selling cannabis-infused beverages either at retail or wholesale under a permit issued by the Department of Public Health, who desire to continue to sell cannabis-infused beverages as such when, after July 1, 2026 those permits expire, will need to apply for a cannabis-infused beverage retail package license or a cannabis-infused beverage distributor’s license, respectively, and pay the statutory application and license fees.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cost these businesses statutorily prescribed amounts listed in KRS 243.030, which are offset by the statutorily prescribed, nonrefundable application fee of $50, also provided under KRS 243.030.</w:t>
      </w:r>
    </w:p>
    <w:p>
      <w:pPr>
        <w:pStyle w:val="kar_normal"/>
        <w:ind w:left="576"/>
      </w:pPr>
      <w:r>
        <w:t xml:space="preserve">(c) As a result of compliance, what benefits will accrue to the entities identified in question (4):</w:t>
      </w:r>
    </w:p>
    <w:p>
      <w:pPr>
        <w:pStyle w:val="kar_normal"/>
        <w:ind w:left="720"/>
      </w:pPr>
      <w:r>
        <w:t xml:space="preserve">Compliance with the change to this administrative application will give these entities their best opportunity to be licensed and continue to sell cannabis-infused beverages at retail or wholesale depending on the license they’re seeking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will not cost the Department to implement this amendment to an administrative regulation, as it is an application form.</w:t>
      </w:r>
    </w:p>
    <w:p>
      <w:pPr>
        <w:pStyle w:val="kar_normal"/>
        <w:ind w:left="576"/>
      </w:pPr>
      <w:r>
        <w:t xml:space="preserve">(b) On a continuing basis:</w:t>
      </w:r>
    </w:p>
    <w:p>
      <w:pPr>
        <w:pStyle w:val="kar_normal"/>
        <w:ind w:left="720"/>
      </w:pPr>
      <w:r>
        <w:t xml:space="preserve">N/A</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Statutory license and application fees.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need to increase fees or funding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neither establishes fees nor increases fees.</w:t>
      </w:r>
    </w:p>
    <w:p>
      <w:pPr>
        <w:pStyle w:val="kar_normal"/>
        <w:ind w:left="288"/>
      </w:pPr>
      <w:r>
        <w:t xml:space="preserve">(10) TIERING: Is tiering applied?</w:t>
      </w:r>
    </w:p>
    <w:p>
      <w:pPr>
        <w:pStyle w:val="kar_normal"/>
        <w:ind w:left="432"/>
      </w:pPr>
      <w:r>
        <w:t xml:space="preserve">Tiering is not applied because each license has the same statutory requirements regardless of the entity seeking to hold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241.060(1), 243.380, 243.390, 243.401, 243.630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to an administrative regulation is authorized by 2025 Kentucky Laws Chapter 82 (SB 202) (2025).</w:t>
      </w:r>
    </w:p>
    <w:p>
      <w:pPr>
        <w:pStyle w:val="kar_normal"/>
        <w:ind w:left="288"/>
      </w:pPr>
      <w:r>
        <w:t xml:space="preserve">(3)(a) Identify the promulgating agency and any other affected state units, parts, or divisions:</w:t>
      </w:r>
    </w:p>
    <w:p>
      <w:pPr>
        <w:pStyle w:val="kar_normal"/>
        <w:ind w:left="432"/>
      </w:pPr>
      <w:r>
        <w:t xml:space="preserve">Department of Alcoholic Beverage Control</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 Any additional expenditures are the result of statutory mandates, not this regulation.</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 Any additional revenues are the result of statutory fees, not this regulation.</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 Any cost savings are the result of statutory savings, not this regulation.</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N/A</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Cannabis-infused beverage retailers and distributors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 Any additional expenditures are the result of statutory mandates, not this regulation.</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 Any additional revenues are the result of statutory fees, not this regulation.</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 Any cost savings are the result of statutory savings, not this regulation.</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creates a statutorily mandated application form. It does not create costs, revenues, or savings.</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because any economic impacts are the result of statutory requirements, not regulatory ones.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7ae19a17054a6f" /><Relationship Type="http://schemas.openxmlformats.org/officeDocument/2006/relationships/settings" Target="/word/settings.xml" Id="R554bf1f4198e4619" /></Relationships>
</file>