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4bd7b0da624d3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22:130.</w:t>
      </w:r>
      <w:r>
        <w:t xml:space="preserve"> </w:t>
      </w:r>
      <w:r>
        <w:t xml:space="preserve">Per diem of board members.</w:t>
      </w:r>
    </w:p>
    <w:p>
      <w:pPr>
        <w:pStyle w:val="kar_markup_metadata"/>
      </w:pPr>
      <w:r>
        <w:t xml:space="preserve">RELATES TO: </w:t>
      </w:r>
      <w:r>
        <w:t xml:space="preserve">KRS 327.030, 327.080</w:t>
      </w:r>
    </w:p>
    <w:p>
      <w:pPr>
        <w:pStyle w:val="kar_markup_metadata"/>
      </w:pPr>
      <w:r>
        <w:t xml:space="preserve">STATUTORY AUTHORITY: </w:t>
      </w:r>
      <w:r>
        <w:t xml:space="preserve">KRS 327.030</w:t>
      </w:r>
      <w:r>
        <w:rPr>
          <w:u w:val="single"/>
        </w:rPr>
        <w:t xml:space="preserve">(11)</w:t>
      </w:r>
      <w:r>
        <w:t>[</w:t>
      </w:r>
      <w:r>
        <w:rPr>
          <w:strike w:val="true"/>
        </w:rPr>
        <w:t xml:space="preserve">(10)</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327.030</w:t>
      </w:r>
      <w:r>
        <w:rPr>
          <w:u w:val="single"/>
        </w:rPr>
        <w:t xml:space="preserve">(11)</w:t>
      </w:r>
      <w:r>
        <w:t>[</w:t>
      </w:r>
      <w:r>
        <w:rPr>
          <w:strike w:val="true"/>
        </w:rPr>
        <w:t xml:space="preserve">(10)</w:t>
      </w:r>
      <w:r>
        <w:t>]</w:t>
      </w:r>
      <w:r>
        <w:t xml:space="preserve"> authorizes the board to promulgate administrative regulations establishing a per diem for board members not to exceed </w:t>
      </w:r>
      <w:r>
        <w:rPr>
          <w:u w:val="single"/>
        </w:rPr>
        <w:t xml:space="preserve">$250</w:t>
      </w:r>
      <w:r>
        <w:t>[</w:t>
      </w:r>
      <w:r>
        <w:rPr>
          <w:strike w:val="true"/>
        </w:rPr>
        <w:t xml:space="preserve">$120</w:t>
      </w:r>
      <w:r>
        <w:t>]</w:t>
      </w:r>
      <w:r>
        <w:t xml:space="preserve"> per day for each day the member is actually engaged in the discharge of official duties. This administrative regulation outlines the per diem members will receive when required to represent the board or attend its meetings.</w:t>
      </w:r>
    </w:p>
    <w:p>
      <w:pPr>
        <w:pStyle w:val="kar_section"/>
      </w:pPr>
      <w:r>
        <w:t xml:space="preserve">Section 1.</w:t>
      </w:r>
      <w:r>
        <w:t xml:space="preserve"> </w:t>
      </w:r>
      <w:r>
        <w:t xml:space="preserve">Each member of the board shall receive a per diem of </w:t>
      </w:r>
      <w:r>
        <w:rPr>
          <w:u w:val="single"/>
        </w:rPr>
        <w:t xml:space="preserve">$200</w:t>
      </w:r>
      <w:r>
        <w:t>[</w:t>
      </w:r>
      <w:r>
        <w:rPr>
          <w:strike w:val="true"/>
        </w:rPr>
        <w:t xml:space="preserve">$120</w:t>
      </w:r>
      <w:r>
        <w:t>]</w:t>
      </w:r>
      <w:r>
        <w:t xml:space="preserve"> for attending each meeting of the board or otherwise representing the board.</w:t>
      </w:r>
    </w:p>
    <w:p>
      <w:pPr>
        <w:pStyle w:val="kar_signature"/>
      </w:pPr>
      <w:r>
        <w:t xml:space="preserve">STEPHEN CURLEY, Executive Director</w:t>
      </w:r>
    </w:p>
    <w:p>
      <w:pPr>
        <w:pStyle w:val="kar_normal"/>
      </w:pPr>
      <w:r>
        <w:t xml:space="preserve"/>
      </w:r>
    </w:p>
    <w:p>
      <w:pPr>
        <w:pStyle w:val="kar_approved_by"/>
      </w:pPr>
      <w:r>
        <w:t xml:space="preserve">APPROVED BY AGENCY: May 29. 2026</w:t>
      </w:r>
    </w:p>
    <w:p>
      <w:pPr>
        <w:pStyle w:val="kar_filed"/>
      </w:pPr>
      <w:r>
        <w:t xml:space="preserve">FILED WITH LRC: June 11, 2026 at 11:25 a.m.</w:t>
      </w:r>
    </w:p>
    <w:p>
      <w:pPr>
        <w:pStyle w:val="kar_normal"/>
      </w:pPr>
      <w:r>
        <w:t xml:space="preserve"/>
      </w:r>
    </w:p>
    <w:p>
      <w:pPr>
        <w:pStyle w:val="kar_comment_period"/>
      </w:pPr>
      <w:r>
        <w:t xml:space="preserve">PUBLIC HEARING AND PUBLIC COMMENT PERIOD: A public hearing on this administrative regulation shall be held on August 26, 2026, at 3:30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August 31, 2026.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and Fax (502) 429-7142, Stephen.Curley@ky.gov.</w:t>
      </w:r>
    </w:p>
    <w:p>
      <w:pPr>
        <w:pStyle w:val="kar_form_name"/>
      </w:pPr>
      <w:r>
        <w:t xml:space="preserve">REGULATORY IMPACT ANALYSIS AND TIERING STATEMENT</w:t>
      </w:r>
    </w:p>
    <w:p>
      <w:pPr>
        <w:pStyle w:val="kar_normal"/>
        <w:ind w:left="0"/>
      </w:pPr>
      <w:r>
        <w:t xml:space="preserve">Contact Person:</w:t>
      </w:r>
      <w:r>
        <w:t xml:space="preserve"> Stephen Curley, Executive Director, (502) 429-7140, Stephen.curley@ky.gov. </w:t>
      </w:r>
    </w:p>
    <w:p>
      <w:pPr>
        <w:pStyle w:val="kar_normal"/>
        <w:ind w:left="0"/>
      </w:pPr>
      <w:r>
        <w:t xml:space="preserve">Subject Headings:</w:t>
      </w:r>
      <w:r>
        <w:t xml:space="preserve"> Physical Therapy, Occupations and Professions,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Per diem of board members.</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KRS 327.030.</w:t>
      </w:r>
    </w:p>
    <w:p>
      <w:pPr>
        <w:pStyle w:val="kar_normal"/>
        <w:ind w:left="576"/>
      </w:pPr>
      <w:r>
        <w:t xml:space="preserve">(c) How this administrative regulation conforms to the content of the authorizing statutes:</w:t>
      </w:r>
    </w:p>
    <w:p>
      <w:pPr>
        <w:pStyle w:val="kar_normal"/>
        <w:ind w:left="720"/>
      </w:pPr>
      <w:r>
        <w:t xml:space="preserve">It provides the per diem amounts as required by the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the outlines for Per diem’s of board members.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would update the cap for Board per diems and Board per diem’s. This update is according to the update to the statute under HB 48.</w:t>
      </w:r>
    </w:p>
    <w:p>
      <w:pPr>
        <w:pStyle w:val="kar_normal"/>
        <w:ind w:left="576"/>
      </w:pPr>
      <w:r>
        <w:t xml:space="preserve">(b) The necessity of the amendment to this administrative regulation:</w:t>
      </w:r>
    </w:p>
    <w:p>
      <w:pPr>
        <w:pStyle w:val="kar_normal"/>
        <w:ind w:left="720"/>
      </w:pPr>
      <w:r>
        <w:t xml:space="preserve">This update is required according to the update to the statute under HB 48.</w:t>
      </w:r>
    </w:p>
    <w:p>
      <w:pPr>
        <w:pStyle w:val="kar_normal"/>
        <w:ind w:left="576"/>
      </w:pPr>
      <w:r>
        <w:t xml:space="preserve">(c) How the amendment conforms to the content of the authorizing statutes:</w:t>
      </w:r>
    </w:p>
    <w:p>
      <w:pPr>
        <w:pStyle w:val="kar_normal"/>
        <w:ind w:left="720"/>
      </w:pPr>
      <w:r>
        <w:t xml:space="preserve">This update is required according to the update to the statute under HB 48.</w:t>
      </w:r>
    </w:p>
    <w:p>
      <w:pPr>
        <w:pStyle w:val="kar_normal"/>
        <w:ind w:left="576"/>
      </w:pPr>
      <w:r>
        <w:t xml:space="preserve">(d) How the amendment will assist in the effective administration of the statutes:</w:t>
      </w:r>
    </w:p>
    <w:p>
      <w:pPr>
        <w:pStyle w:val="kar_normal"/>
        <w:ind w:left="720"/>
      </w:pPr>
      <w:r>
        <w:t xml:space="preserve">This update is required to comply with KRS 327.</w:t>
      </w:r>
    </w:p>
    <w:p>
      <w:pPr>
        <w:pStyle w:val="kar_normal"/>
        <w:ind w:left="288"/>
      </w:pPr>
      <w:r>
        <w:t xml:space="preserve">(3) Does this administrative regulation or amendment implement legislation from the previous five years?</w:t>
      </w:r>
      <w:r>
        <w:t xml:space="preserve"> Yes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7</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Per diem payment will increase.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w:t>
      </w:r>
    </w:p>
    <w:p>
      <w:pPr>
        <w:pStyle w:val="kar_normal"/>
        <w:ind w:left="576"/>
      </w:pPr>
      <w:r>
        <w:t xml:space="preserve">(c) As a result of compliance, what benefits will accrue to the entities identified in question (4):</w:t>
      </w:r>
    </w:p>
    <w:p>
      <w:pPr>
        <w:pStyle w:val="kar_normal"/>
        <w:ind w:left="720"/>
      </w:pPr>
      <w:r>
        <w:t xml:space="preserve">potentially attract additional Board members.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approximately $3,000 a year</w:t>
      </w:r>
    </w:p>
    <w:p>
      <w:pPr>
        <w:pStyle w:val="kar_normal"/>
        <w:ind w:left="576"/>
      </w:pPr>
      <w:r>
        <w:t xml:space="preserve">(b) On a continuing basis:</w:t>
      </w:r>
    </w:p>
    <w:p>
      <w:pPr>
        <w:pStyle w:val="kar_normal"/>
        <w:ind w:left="720"/>
      </w:pPr>
      <w:r>
        <w:t xml:space="preserve">approximately $3,000 a year</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Revenue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327.030.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327.030.</w:t>
      </w:r>
    </w:p>
    <w:p>
      <w:pPr>
        <w:pStyle w:val="kar_normal"/>
        <w:ind w:left="288"/>
      </w:pPr>
      <w:r>
        <w:t xml:space="preserve">(3)(a) Identify the promulgating agency and any other affected state units, parts, or divisions:</w:t>
      </w:r>
    </w:p>
    <w:p>
      <w:pPr>
        <w:pStyle w:val="kar_normal"/>
        <w:ind w:left="432"/>
      </w:pPr>
      <w:r>
        <w:t xml:space="preserve">Kentucky Board of Physical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approximately $3,000 a year</w:t>
      </w:r>
    </w:p>
    <w:p>
      <w:pPr>
        <w:pStyle w:val="kar_normal"/>
        <w:ind w:left="864"/>
      </w:pPr>
      <w:r>
        <w:t xml:space="preserve">For subsequent years:</w:t>
      </w:r>
      <w:r>
        <w:t xml:space="preserve"> approximately $3,000 a year</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Physical Therapist and Physical Therapist Assistants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approximately $3,000 a year.</w:t>
      </w:r>
    </w:p>
    <w:p>
      <w:pPr>
        <w:pStyle w:val="kar_normal"/>
        <w:ind w:left="288"/>
      </w:pPr>
      <w:r>
        <w:t xml:space="preserve">(b) Methodology and resources used to reach this conclusion:</w:t>
      </w:r>
    </w:p>
    <w:p>
      <w:pPr>
        <w:pStyle w:val="kar_normal"/>
        <w:ind w:left="432"/>
      </w:pPr>
      <w:r>
        <w:t xml:space="preserve">this regulation would raise the per diem for Board members $80 a year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regulation would only raise per diem approximately $3,000 a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604bcc713b4eff" /><Relationship Type="http://schemas.openxmlformats.org/officeDocument/2006/relationships/settings" Target="/word/settings.xml" Id="R7b6cf5838cc9496a" /></Relationships>
</file>