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2b5321f56c432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(New Administrative Regulation)</w:t>
      </w:r>
    </w:p>
    <w:p>
      <w:pPr>
        <w:pStyle w:val="kar_citation"/>
      </w:pPr>
      <w:r>
        <w:t>201 KAR 23:072.</w:t>
      </w:r>
      <w:r>
        <w:t xml:space="preserve"> </w:t>
      </w:r>
      <w:r>
        <w:t xml:space="preserve">Examination requirements.</w:t>
      </w:r>
    </w:p>
    <w:p>
      <w:pPr>
        <w:pStyle w:val="kar_markup_metadata"/>
      </w:pPr>
      <w:r>
        <w:t xml:space="preserve">RELATES TO: </w:t>
      </w:r>
      <w:r>
        <w:t xml:space="preserve">KRS 335.070, 335.080, 335.090, and 335.100</w:t>
      </w:r>
    </w:p>
    <w:p>
      <w:pPr>
        <w:pStyle w:val="kar_markup_metadata"/>
      </w:pPr>
      <w:r>
        <w:t xml:space="preserve">STATUTORY AUTHORITY: </w:t>
      </w:r>
      <w:r>
        <w:t xml:space="preserve">KRS 335.070</w:t>
      </w:r>
    </w:p>
    <w:p>
      <w:pPr>
        <w:pStyle w:val="kar_markup_metadata"/>
      </w:pPr>
      <w:r>
        <w:t xml:space="preserve">NECESSITY, FUNCTION, AND CONFORMITY: </w:t>
      </w:r>
      <w:r>
        <w:t xml:space="preserve">KRS 335.070 authorizes the board to</w:t>
      </w:r>
    </w:p>
    <w:p>
      <w:pPr>
        <w:pStyle w:val="kar_section"/>
      </w:pPr>
      <w:r>
        <w:t xml:space="preserve">Section 1.</w:t>
      </w:r>
      <w:r>
        <w:t xml:space="preserve"> </w:t>
      </w:r>
      <w:r>
        <w:t xml:space="preserve">Examination for Licensed Social Worker. The national examination shall be the Bachelors Examination developed and owned by the Association of Social Work Boards (ASWB) and administered by the ASWB or its designated examination contractor.</w:t>
      </w:r>
    </w:p>
    <w:p>
      <w:pPr>
        <w:pStyle w:val="kar_section"/>
      </w:pPr>
      <w:r>
        <w:t xml:space="preserve">Section 2.</w:t>
      </w:r>
      <w:r>
        <w:t xml:space="preserve"> </w:t>
      </w:r>
      <w:r>
        <w:t xml:space="preserve">Examination for Certified Social Worker. The national examination shall be the Masters Examination developed and owned by the Association of Social Work Boards (ASWB) and administered by the ASWB or its designated examination contractor.</w:t>
      </w:r>
    </w:p>
    <w:p>
      <w:pPr>
        <w:pStyle w:val="kar_section"/>
      </w:pPr>
      <w:r>
        <w:t xml:space="preserve">Section 3.</w:t>
      </w:r>
      <w:r>
        <w:t xml:space="preserve"> </w:t>
      </w:r>
      <w:r>
        <w:t xml:space="preserve">Examination for Licensed Clinical Social Worker. The national examination shall be the Clinical Examination developed and owned by the Association of Social Work Boards (ASWB) and administered by the ASWB or its designated examination contractor.</w:t>
      </w:r>
    </w:p>
    <w:p>
      <w:pPr>
        <w:pStyle w:val="kar_section"/>
      </w:pPr>
      <w:r>
        <w:t xml:space="preserve">Section 4.</w:t>
      </w:r>
      <w:r>
        <w:t xml:space="preserve"> </w:t>
      </w:r>
      <w:r>
        <w:t xml:space="preserve">Administration of examinations.</w:t>
      </w:r>
    </w:p>
    <w:p>
      <w:pPr>
        <w:pStyle w:val="kar_subsection"/>
      </w:pPr>
      <w:r>
        <w:t xml:space="preserve">(1)</w:t>
      </w:r>
      <w:r>
        <w:t xml:space="preserve"> </w:t>
      </w:r>
      <w:r>
        <w:t xml:space="preserve">The applicable examinations set forth in Sections 1, 2, and 3 of this administrative regulation shall be taken by computer administration.</w:t>
      </w:r>
    </w:p>
    <w:p>
      <w:pPr>
        <w:pStyle w:val="kar_subsection"/>
      </w:pPr>
      <w:r>
        <w:t xml:space="preserve">(2)</w:t>
      </w:r>
      <w:r>
        <w:t xml:space="preserve"> </w:t>
      </w:r>
      <w:r>
        <w:t xml:space="preserve">The board shall submit to the ASWB or its examination contractor a list of applicants eligible to sit for the applicable examination.</w:t>
      </w:r>
    </w:p>
    <w:p>
      <w:pPr>
        <w:pStyle w:val="kar_section"/>
      </w:pPr>
      <w:r>
        <w:t xml:space="preserve">Section 5.</w:t>
      </w:r>
      <w:r>
        <w:t xml:space="preserve"> </w:t>
      </w:r>
      <w:r>
        <w:t xml:space="preserve">Time of examinations.</w:t>
      </w:r>
    </w:p>
    <w:p>
      <w:pPr>
        <w:pStyle w:val="kar_subsection"/>
      </w:pPr>
      <w:r>
        <w:t xml:space="preserve">(1)</w:t>
      </w:r>
      <w:r>
        <w:t xml:space="preserve"> </w:t>
      </w:r>
      <w:r>
        <w:t xml:space="preserve">The applicant shall sit for the applicable examination set forth in Sections 1, 2, and 3 of this administrative regulation within one (1) year of the notice of the application being approved by the board. An applicant may sit for the referenced examinations at any approved ASWB examination contractor testing center in the United States, U.S. Territories, or Canada.</w:t>
      </w:r>
    </w:p>
    <w:p>
      <w:pPr>
        <w:pStyle w:val="kar_subsection"/>
      </w:pPr>
      <w:r>
        <w:t xml:space="preserve">(2)</w:t>
      </w:r>
      <w:r>
        <w:t xml:space="preserve"> </w:t>
      </w:r>
      <w:r>
        <w:t xml:space="preserve">If an applicant loses eligibility to sit for the applicable examination because of failure to reschedule, cancel, or appear to take the applicable examination as stated in subsection (1) of this section:</w:t>
      </w:r>
    </w:p>
    <w:p>
      <w:pPr>
        <w:pStyle w:val="kar_paragraph"/>
      </w:pPr>
      <w:r>
        <w:t xml:space="preserve">(a)</w:t>
      </w:r>
      <w:r>
        <w:t xml:space="preserve"> </w:t>
      </w:r>
      <w:r>
        <w:t xml:space="preserve">The applicant shall forfeit all fees paid; and</w:t>
      </w:r>
    </w:p>
    <w:p>
      <w:pPr>
        <w:pStyle w:val="kar_paragraph"/>
      </w:pPr>
      <w:r>
        <w:t xml:space="preserve">(b)</w:t>
      </w:r>
      <w:r>
        <w:t xml:space="preserve"> </w:t>
      </w:r>
      <w:r>
        <w:t xml:space="preserve">Any temporary license issued to the applicant shall be terminated.</w:t>
      </w:r>
    </w:p>
    <w:p>
      <w:pPr>
        <w:pStyle w:val="kar_section"/>
      </w:pPr>
      <w:r>
        <w:t xml:space="preserve">Section 6.</w:t>
      </w:r>
      <w:r>
        <w:t xml:space="preserve"> </w:t>
      </w:r>
      <w:r>
        <w:t xml:space="preserve">Examination for licensure as a social worker.</w:t>
      </w:r>
    </w:p>
    <w:p>
      <w:pPr>
        <w:pStyle w:val="kar_subsection"/>
      </w:pPr>
      <w:r>
        <w:t xml:space="preserve">(1)</w:t>
      </w:r>
      <w:r>
        <w:t xml:space="preserve"> </w:t>
      </w:r>
      <w:r>
        <w:t xml:space="preserve">The applicant shall pass the Bachelors Examination in accordance with section (1) of this administrative regulation.</w:t>
      </w:r>
    </w:p>
    <w:p>
      <w:pPr>
        <w:pStyle w:val="kar_subsection"/>
      </w:pPr>
      <w:r>
        <w:t xml:space="preserve">(2)</w:t>
      </w:r>
      <w:r>
        <w:t xml:space="preserve"> </w:t>
      </w:r>
      <w:r>
        <w:t xml:space="preserve">The applicant shall obtain a scaled score of seventy percent or greater or shall have obtained a previous national passing score as set by the ASWB which satisfied the licensure requirement at the time of that examination. The applicant shall be notified by the board of the score, as well as of passing or failing the examination.</w:t>
      </w:r>
    </w:p>
    <w:p>
      <w:pPr>
        <w:pStyle w:val="kar_section"/>
      </w:pPr>
      <w:r>
        <w:t xml:space="preserve">Section 7.</w:t>
      </w:r>
      <w:r>
        <w:t xml:space="preserve"> </w:t>
      </w:r>
      <w:r>
        <w:t xml:space="preserve">Examination for certification as a social worker.</w:t>
      </w:r>
    </w:p>
    <w:p>
      <w:pPr>
        <w:pStyle w:val="kar_subsection"/>
      </w:pPr>
      <w:r>
        <w:t xml:space="preserve">(1)</w:t>
      </w:r>
      <w:r>
        <w:t xml:space="preserve"> </w:t>
      </w:r>
      <w:r>
        <w:t xml:space="preserve">The applicant shall pass the Masters Examination in accordance with section (2) of this administrative regulation.</w:t>
      </w:r>
    </w:p>
    <w:p>
      <w:pPr>
        <w:pStyle w:val="kar_subsection"/>
      </w:pPr>
      <w:r>
        <w:t xml:space="preserve">(2)</w:t>
      </w:r>
      <w:r>
        <w:t xml:space="preserve"> </w:t>
      </w:r>
      <w:r>
        <w:t xml:space="preserve">The applicant shall obtain a scaled score of seventy percent or greater or shall have obtained a previous national passing score as set by the ASWB which satisfied the certification requirement at the time of that examination. The applicant shall be notified by the board of the score, as well as of passing or failing the examination.</w:t>
      </w:r>
    </w:p>
    <w:p>
      <w:pPr>
        <w:pStyle w:val="kar_section"/>
      </w:pPr>
      <w:r>
        <w:t xml:space="preserve">Section 8.</w:t>
      </w:r>
      <w:r>
        <w:t xml:space="preserve"> </w:t>
      </w:r>
      <w:r>
        <w:t xml:space="preserve">Examination for licensure as a clinical social worker.</w:t>
      </w:r>
    </w:p>
    <w:p>
      <w:pPr>
        <w:pStyle w:val="kar_subsection"/>
      </w:pPr>
      <w:r>
        <w:t xml:space="preserve">(1)</w:t>
      </w:r>
      <w:r>
        <w:t xml:space="preserve"> </w:t>
      </w:r>
      <w:r>
        <w:t xml:space="preserve">The applicant shall pass the Clinical Examination in accordance with section (3) of this administrative regulation.</w:t>
      </w:r>
    </w:p>
    <w:p>
      <w:pPr>
        <w:pStyle w:val="kar_subsection"/>
      </w:pPr>
      <w:r>
        <w:t xml:space="preserve">(2)</w:t>
      </w:r>
      <w:r>
        <w:t xml:space="preserve"> </w:t>
      </w:r>
      <w:r>
        <w:t xml:space="preserve">The applicant shall obtain a scaled score of seventy percent or greater or shall have obtained a previous national passing score as set by the ASWB which satisfied the licensure requirement at the time of that examination. The applicant shall be notified by the board of the score, as well as of passing or failing the examination.</w:t>
      </w:r>
    </w:p>
    <w:p>
      <w:pPr>
        <w:pStyle w:val="kar_signature"/>
      </w:pPr>
      <w:r>
        <w:t xml:space="preserve">HANK CECIL, LCSW, Board Chair</w:t>
      </w:r>
    </w:p>
    <w:p>
      <w:pPr>
        <w:pStyle w:val="kar_normal"/>
      </w:pPr>
      <w:r>
        <w:t xml:space="preserve"/>
      </w:r>
    </w:p>
    <w:p>
      <w:pPr>
        <w:pStyle w:val="kar_approved_by"/>
      </w:pPr>
      <w:r>
        <w:t xml:space="preserve">APPROVED BY AGENCY: June 15, 2026</w:t>
      </w:r>
    </w:p>
    <w:p>
      <w:pPr>
        <w:pStyle w:val="kar_comment_period"/>
      </w:pPr>
      <w:r>
        <w:t xml:space="preserve">PUBLIC HEARING AND PUBLIC COMMENT PERIOD: A public hearing on this administrative regulation shall be held on August 31, 2026, at 1:00 p.m., at the Kentucky Board of Social Work, 125 Holmes St., Suite 310,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Marc Kelly, Executive Director, Kentucky Board of Social Work, 125 Holmes St., Suite 310, Frankfort Kentucky 40601, phone (502) 564-2350, email marc.kelly@ky.gov.</w:t>
      </w:r>
    </w:p>
    <w:p>
      <w:pPr>
        <w:pStyle w:val="kar_form_name"/>
      </w:pPr>
      <w:r>
        <w:t xml:space="preserve">REGULATORY IMPACT ANALYSIS AND TIERING STATEMENT</w:t>
      </w:r>
    </w:p>
    <w:p>
      <w:pPr>
        <w:pStyle w:val="kar_normal"/>
        <w:ind w:left="0"/>
      </w:pPr>
      <w:r>
        <w:t xml:space="preserve">Contact Person:</w:t>
      </w:r>
      <w:r>
        <w:t xml:space="preserve"> Marc Kelly Phone: (502) 564-2350 Email: marc.kelly@ky.gov </w:t>
      </w:r>
    </w:p>
    <w:p>
      <w:pPr>
        <w:pStyle w:val="kar_normal"/>
        <w:ind w:left="0"/>
      </w:pPr>
      <w:r>
        <w:t xml:space="preserve">Subject Headings:</w:t>
      </w:r>
      <w:r>
        <w:t xml:space="preserve"> Social Work, Boards and Commissions,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examination requirements for credentials issued by the Board.</w:t>
      </w:r>
    </w:p>
    <w:p>
      <w:pPr>
        <w:pStyle w:val="kar_normal"/>
        <w:ind w:left="576"/>
      </w:pPr>
      <w:r>
        <w:t xml:space="preserve">(b) The necessity of this administrative regulation:</w:t>
      </w:r>
    </w:p>
    <w:p>
      <w:pPr>
        <w:pStyle w:val="kar_normal"/>
        <w:ind w:left="720"/>
      </w:pPr>
      <w:r>
        <w:t xml:space="preserve">This regulation is necessary to establish examination requirements for credentials issued by the Board as authorized by KRS 335.070.</w:t>
      </w:r>
    </w:p>
    <w:p>
      <w:pPr>
        <w:pStyle w:val="kar_normal"/>
        <w:ind w:left="576"/>
      </w:pPr>
      <w:r>
        <w:t xml:space="preserve">(c) How this administrative regulation conforms to the content of the authorizing statutes:</w:t>
      </w:r>
    </w:p>
    <w:p>
      <w:pPr>
        <w:pStyle w:val="kar_normal"/>
        <w:ind w:left="720"/>
      </w:pPr>
      <w:r>
        <w:t xml:space="preserve">KRS 335.070 authorizes the board to promulgate administrative regulations establishing examination requirements for a license to practice as a licensed social worker, certified social worker, and a licensed clinical social worker. This administrative regulation establishes those examination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establishing defined examination requirements for applicants.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 .</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Applicants for licensure with the Board.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Future applicants will take the examinations as specified by this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associated with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Future applicants will know which test they are required to take and will benefit from a uniform examination procedure.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Existing agency funds. This administrative regulation does not establish fees. Funding for the KBSW comes from licensure and certification fees; the board does not receive any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(10) TIERING: Is tiering applied?</w:t>
      </w:r>
    </w:p>
    <w:p>
      <w:pPr>
        <w:pStyle w:val="kar_normal"/>
        <w:ind w:left="432"/>
      </w:pPr>
      <w:r>
        <w:t xml:space="preserve">No. All regulated entities have the same requirements according to their application status.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335.070.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335.070.</w:t>
      </w:r>
    </w:p>
    <w:p>
      <w:pPr>
        <w:pStyle w:val="kar_normal"/>
        <w:ind w:left="288"/>
      </w:pPr>
      <w:r>
        <w:t xml:space="preserve">(3)(a) Identify the promulgating agency and any other affected state units, parts, or divisions:</w:t>
      </w:r>
    </w:p>
    <w:p>
      <w:pPr>
        <w:pStyle w:val="kar_normal"/>
        <w:ind w:left="432"/>
      </w:pPr>
      <w:r>
        <w:t xml:space="preserve">The Kentucky Board of Social Work.</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from this administrative regulation.</w:t>
      </w:r>
    </w:p>
    <w:p>
      <w:pPr>
        <w:pStyle w:val="kar_normal"/>
        <w:ind w:left="288"/>
      </w:pPr>
      <w:r>
        <w:t xml:space="preserve">(b) Methodology and resources used to reach this conclusion:</w:t>
      </w:r>
    </w:p>
    <w:p>
      <w:pPr>
        <w:pStyle w:val="kar_normal"/>
        <w:ind w:left="432"/>
      </w:pPr>
      <w:r>
        <w:t xml:space="preserve">This administrative regulation establishes examination requirements and has no costs, fees, or revenues associated with it.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defined.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establishes examination requirements and has no costs, fees, or revenues associated with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e15d282ae24bfb" /><Relationship Type="http://schemas.openxmlformats.org/officeDocument/2006/relationships/settings" Target="/word/settings.xml" Id="Rdfd901f8d2dc450f" /></Relationships>
</file>