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5d0bc918c0482b" /></Relationships>
</file>

<file path=word/document.xml><?xml version="1.0" encoding="utf-8"?>
<w:document xmlns:w="http://schemas.openxmlformats.org/wordprocessingml/2006/main">
  <w:body>
    <w:p>
      <w:pPr>
        <w:pStyle w:val="kar_citation"/>
      </w:pPr>
      <w:r>
        <w:t>120 KAR 1:089.</w:t>
      </w:r>
      <w:r>
        <w:t xml:space="preserve"> </w:t>
      </w:r>
      <w:r>
        <w:t xml:space="preserve">
   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Pursuant to KRS 342.035 requires a schedule of fees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2024 Kentucky Workers' Compensation Schedule of Fees for Physicians.</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HCPCS, or Transportation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2024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no specific monetary amount is not listed shall be determined and calculated in accordance with numerical paragraph seven (7)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be the maximum fee allowed for the service provided.</w:t>
      </w:r>
    </w:p>
    <w:p>
      <w:pPr>
        <w:pStyle w:val="kar_section"/>
      </w:pPr>
      <w:r>
        <w:t xml:space="preserve">Section 4.</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"2024 Kentucky Workers' Compensation Schedule of Fees for Physicians", July 1, 2024 Edition,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t xml:space="preserve">(3)</w:t>
      </w:r>
      <w:r>
        <w:t xml:space="preserve"> </w:t>
      </w:r>
      <w:r>
        <w:t xml:space="preserve">The fee schedule may be obtained directly from FAIR Health, Inc., at https://orders.fairhealth.org/. A link to FAIR Health, Inc., may be found on the Department of Workers' Claims Web site at https://elc.ky.gov/Workers-Compensation/Pages/Medical-Services.aspx.</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025:089. 21 Ky.R. 1603; eff. 2-9-1995; 23 Ky.R. 1750; 2485; eff. 12-12-1996; 25 Ky.R. 915; 1362; eff. 11-18-1998; 28 Ky.R. 1226; eff. 1-14-2002; 32 Ky.R. 747; eff. 1-6-2006; 35 Ky.R. 404, eff. 12-5-2008; 37 Ky.R. 1078 1492; eff. 3-4-2011; 40 Ky.R. 1907; 2304; eff. 6-6-2014; 43 Ky.R. 28, 404; eff. 10-7-2016; 45 Ky.R. 158, 1193; eff. 12-7-2018; 47 Ky.R. 382, 1217; eff. 3-2-2021; 49 Ky.R. 440, 1263; eff. 3-7-2023; 50 Ky.R. 2478; eff. 12-3-2024; Recodified to 120 KAR 001:089; eff. 7-28-2026.)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8943bf9ffd499b" /><Relationship Type="http://schemas.openxmlformats.org/officeDocument/2006/relationships/settings" Target="/word/settings.xml" Id="R0bb43e4432e744b9" /></Relationships>
</file>