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3edc36d5604504"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40:035.</w:t>
      </w:r>
      <w:r>
        <w:t xml:space="preserve"> </w:t>
      </w:r>
      <w:r>
        <w:t xml:space="preserve">Alcoholic beverages</w:t>
      </w:r>
      <w:r>
        <w:rPr>
          <w:u w:val="single"/>
        </w:rPr>
        <w:t xml:space="preserve"> and cannabis-infused beverages</w:t>
      </w:r>
      <w:r>
        <w:t xml:space="preserve">; tax exemptions.</w:t>
      </w:r>
    </w:p>
    <w:p>
      <w:pPr>
        <w:pStyle w:val="kar_markup_metadata"/>
      </w:pPr>
      <w:r>
        <w:t xml:space="preserve">RELATES TO: </w:t>
      </w:r>
      <w:r>
        <w:t xml:space="preserve">KRS </w:t>
      </w:r>
      <w:r>
        <w:rPr>
          <w:u w:val="single"/>
        </w:rPr>
        <w:t xml:space="preserve">241.010, </w:t>
      </w:r>
      <w:r>
        <w:t xml:space="preserve">243.710, 243.720, 243.884</w:t>
      </w:r>
    </w:p>
    <w:p>
      <w:pPr>
        <w:pStyle w:val="kar_markup_metadata"/>
      </w:pPr>
      <w:r>
        <w:t xml:space="preserve">STATUTORY AUTHORITY: </w:t>
      </w:r>
      <w:r>
        <w:t xml:space="preserve">KRS 131.130(1)</w:t>
      </w:r>
    </w:p>
    <w:p>
      <w:pPr>
        <w:pStyle w:val="kar_markup_metadata"/>
      </w:pPr>
      <w:r>
        <w:t xml:space="preserve">NECESSITY, FUNCTION, AND CONFORMITY: </w:t>
      </w:r>
      <w:r>
        <w:rPr>
          <w:u w:val="single"/>
        </w:rPr>
        <w:t xml:space="preserve">KRS 131.130(1) authorizes the Department of Revenue to promulgate administrative regulations necessary for the administration and enforcement of all tax laws in Kentucky. This administrative regulation clarifies </w:t>
      </w:r>
      <w:r>
        <w:t>[</w:t>
      </w:r>
      <w:r>
        <w:rPr>
          <w:strike w:val="true"/>
        </w:rPr>
        <w:t xml:space="preserve">To clarify </w:t>
      </w:r>
      <w:r>
        <w:t>]</w:t>
      </w:r>
      <w:r>
        <w:t xml:space="preserve">the application of taxes imposed pursuant to KRS Chapter 243 to alcoholic beverage sales</w:t>
      </w:r>
      <w:r>
        <w:rPr>
          <w:u w:val="single"/>
        </w:rPr>
        <w:t xml:space="preserve"> and cannabis-infused beverage sales</w:t>
      </w:r>
      <w:r>
        <w:t xml:space="preserve"> to federal agencies and instrumentalities, including sales which occur on federal military reservations.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"Alcoholic beverage" is defined by KRS 241.010(2)</w:t>
      </w:r>
    </w:p>
    <w:p>
      <w:pPr>
        <w:pStyle w:val="kar_subsection"/>
      </w:pPr>
      <w:r>
        <w:rPr>
          <w:u w:val="single"/>
        </w:rPr>
        <w:t xml:space="preserve">(2)</w:t>
      </w:r>
      <w:r>
        <w:t xml:space="preserve"> </w:t>
      </w:r>
      <w:r>
        <w:rPr>
          <w:u w:val="single"/>
        </w:rPr>
        <w:t xml:space="preserve">"Cannabis-infused beverage" is defined by KRS 241.010(13).</w:t>
      </w:r>
    </w:p>
    <w:p>
      <w:pPr>
        <w:pStyle w:val="kar_section"/>
      </w:pPr>
      <w:r>
        <w:rPr>
          <w:u w:val="single"/>
        </w:rPr>
        <w:t xml:space="preserve">Section 2.</w:t>
      </w:r>
      <w:r>
        <w:t xml:space="preserve"> </w:t>
      </w:r>
      <w:r>
        <w:t xml:space="preserve">Sales of alcoholic beverages </w:t>
      </w:r>
      <w:r>
        <w:rPr>
          <w:u w:val="single"/>
        </w:rPr>
        <w:t xml:space="preserve">or cannabis-infused beverages </w:t>
      </w:r>
      <w:r>
        <w:t xml:space="preserve">to agencies and instrumentalities of the federal government, including the military, </w:t>
      </w:r>
      <w:r>
        <w:rPr>
          <w:u w:val="single"/>
        </w:rPr>
        <w:t xml:space="preserve">shall not be </w:t>
      </w:r>
      <w:r>
        <w:t>[</w:t>
      </w:r>
      <w:r>
        <w:rPr>
          <w:strike w:val="true"/>
        </w:rPr>
        <w:t xml:space="preserve">are not </w:t>
      </w:r>
      <w:r>
        <w:t>]</w:t>
      </w:r>
      <w:r>
        <w:t xml:space="preserve">subject to the case sales tax, the gallonage tax</w:t>
      </w:r>
      <w:r>
        <w:rPr>
          <w:u w:val="single"/>
        </w:rPr>
        <w:t xml:space="preserve">,</w:t>
      </w:r>
      <w:r>
        <w:t xml:space="preserve"> or the wholesale sales tax levied under KRS Chapter 243.</w:t>
      </w:r>
    </w:p>
    <w:p>
      <w:pPr>
        <w:pStyle w:val="kar_signature"/>
      </w:pPr>
      <w:r>
        <w:t xml:space="preserve">103 KAR 40.035</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at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Alcoholic beverages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clarifies that sales of alcoholic beverages to agencies and instrumentalities of the federal government are not subject to the case sales tax, the gallonage tax, or the wholesale sales tax.</w:t>
      </w:r>
    </w:p>
    <w:p>
      <w:pPr>
        <w:pStyle w:val="kar_normal"/>
        <w:ind w:left="576"/>
      </w:pPr>
      <w:r>
        <w:t xml:space="preserve">(b) The necessity of this administrative regulation:</w:t>
      </w:r>
    </w:p>
    <w:p>
      <w:pPr>
        <w:pStyle w:val="kar_normal"/>
        <w:ind w:left="720"/>
      </w:pPr>
      <w:r>
        <w:t xml:space="preserve">This regulation is necessary to clarify the case sales tax, gallonage tax, and wholesale sales tax exemptions for sales of alcoholic beverages to federal agencies or instrumentalities.</w:t>
      </w:r>
    </w:p>
    <w:p>
      <w:pPr>
        <w:pStyle w:val="kar_normal"/>
        <w:ind w:left="576"/>
      </w:pPr>
      <w:r>
        <w:t xml:space="preserve">(c) How this administrative regulation conforms to the content of the authorizing statutes:</w:t>
      </w:r>
    </w:p>
    <w:p>
      <w:pPr>
        <w:pStyle w:val="kar_normal"/>
        <w:ind w:left="720"/>
      </w:pPr>
      <w:r>
        <w:t xml:space="preserve">KRS 131.130 allows the Department to promulgate administrative regulations for the administration of all Kentucky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add a definition for "alcoholic beverages" and "cannabis-infused beverage" and clarify that sales of cannabis-infused beverages are included in the exemption for case sales tax, gallonage tax, and wholesale sales tax when sold to federal agencies or instrumentalities.</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2(a).</w:t>
      </w:r>
    </w:p>
    <w:p>
      <w:pPr>
        <w:pStyle w:val="kar_normal"/>
        <w:ind w:left="288"/>
      </w:pPr>
      <w:r>
        <w:t xml:space="preserve">(3) Does this administrative regulation or amendment implement legislation from the previous five years?</w:t>
      </w:r>
      <w:r>
        <w:t xml:space="preserve"> Cannabis-infused beverages became taxable during the 2025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Licensees who sell cannabis-infused beverages will be required to allow this exemption. Licensees that sell cannabis-infused beverages and federal agencies or instrumentalities.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Licensees who sell cannabis-infused beverages to federal agencies or instrumentalities will be required to allow the case sales tax, gallonage tax, and wholesale sales tax exemptions.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does not anticipate costs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Federal agencies or instrumentalities that purchase cannabis-infused beverages will receive an exemption from the case sales tax, gallonage tax, and wholesale sales tax.</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nominal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amendment.</w:t>
      </w:r>
    </w:p>
    <w:p>
      <w:pPr>
        <w:pStyle w:val="kar_normal"/>
        <w:ind w:left="288"/>
      </w:pPr>
      <w:r>
        <w:t xml:space="preserve">(10) TIERING: Is tiering applied?</w:t>
      </w:r>
    </w:p>
    <w:p>
      <w:pPr>
        <w:pStyle w:val="kar_normal"/>
        <w:ind w:left="432"/>
      </w:pPr>
      <w:r>
        <w:t xml:space="preserve">{Explain why or why not} Tiering is not applied because the exemptions will be applied equally to all federal agencies or instrumentalities.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authorizes the Department to promulgate administrative regulations for the administration of all Kentucky tax laws.</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Licensees who sell cannabis-infused beverages will required to allow the exemptions.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adds a definition and clarifies that the exemption for the case sales tax, gallonage tax, and wholesale sales tax sold to federal agencies or instrumentalities also applies to cannabis-infused beverages.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major economic impact anticipated with this amendment.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adds a definition and clarifies that the exemption for the case sales tax, gallonage tax, and wholesale sales tax sold to federal agencies or instrumentalities also applies to cannabis-infused beverages.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19fa96dfd471d" /><Relationship Type="http://schemas.openxmlformats.org/officeDocument/2006/relationships/settings" Target="/word/settings.xml" Id="R389987fc6c2f437f" /></Relationships>
</file>