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ce2637763849f2"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120 KAR 1:089E.</w:t>
      </w:r>
    </w:p>
    <w:p>
      <w:pPr>
        <w:pStyle w:val="kar_normal"/>
      </w:pPr>
      <w:r>
        <w:t xml:space="preserve">The schedule of fees made effective by this administrative regulation governs the amount of reimbursement a medical provider may seek from a payment obligor for medical treatment provided to an employee who contracted an occupational disease or was injured in the course of employment. The Department of Workers' Claims must amend this administrative regulation by emergency to comply with KRS 342.035(1) which requires that the schedule of fees be reviewed and updated, if appropriate, every two (2) years on July 1. Medical costs in the workers' compensation system shall be fair, current, and reasonable for similar treatment in the same community where paid for by general insurers. The medical fee schedule meets this statutory guideline. By complying with that statutory guideline, the medical fee schedule update insures injured employees receive quality and appropriate health care and medical providers are appropriately compensated. KRS 342.035(1) directs the Commissioner to contract with a consultant to evaluate the schedule of fees. The Commissioner is to consider recommendations arising from the evaluation and promulgate a regulation, effective on an emergency basis, to effect changes to the fee schedule. This emergency regulation complies with the statutory mandate to have the schedule of fees in place by July 1 and protects human health and public health, safety, and welfare by updating medical costs.</w:t>
      </w:r>
    </w:p>
    <w:p>
      <w:pPr>
        <w:pStyle w:val="kar_normal"/>
      </w:pPr>
      <w:r>
        <w:t xml:space="preserve">The current administrative regulation incorporates the 2024 fee schedule. After review, it was necessary to update and revise the 2024 fee schedule to address current medical costs. Because KRS 342.035(1) requires the medical fee schedule to be updated in order to remain fair, current, and reasonable, the current administrative regulation must be amended to incorporate the 2026 fee schedule. The schedule of fees provided in this emergency administrative regulation cannot be provided through an ordinary administrative regulation because the ordinary rulemaking process cannot be completed in time to meet the statutory requirements. This emergency administrative regulation will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SCOTT C. WILHOIT, Commissioner</w:t>
      </w:r>
    </w:p>
    <w:p>
      <w:pPr>
        <w:pStyle w:val="kar_citation"/>
      </w:pPr>
      <w:r>
        <w:t>120 KAR 1:089E.</w:t>
      </w:r>
      <w:r>
        <w:t xml:space="preserve"> </w:t>
      </w:r>
      <w:r>
        <w:t xml:space="preserve">Workers' compensation medical fee schedule for physicians.</w:t>
      </w:r>
    </w:p>
    <w:p>
      <w:pPr>
        <w:pStyle w:val="kar_markup_metadata"/>
      </w:pPr>
      <w:r>
        <w:t xml:space="preserve">EFFECTIVE: June 29, 2026</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CERTIFICATION STATEMENT: </w:t>
      </w:r>
      <w:r>
        <w:t xml:space="preserve">This is to certify that this administrative regulation is in compliance with the requirements of 2025 RS HB 6, Section 8(2) because this administrative regulation is being promulgated to meet a deadline established by KRS 342.035(1). The commissioner is required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 requires a schedule of fees to be reviewed and updated, if appropriate, every two (2) years on July 1.</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2026 Kentucky Workers' Compensation Schedule of Fees for Physicians produced and published by FAIR Health, Inc.</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Purpose and Adoption.</w:t>
      </w:r>
    </w:p>
    <w:p>
      <w:pPr>
        <w:pStyle w:val="kar_subsection"/>
      </w:pPr>
      <w:r>
        <w:t xml:space="preserve">(1)</w:t>
      </w:r>
      <w:r>
        <w:t xml:space="preserve"> </w:t>
      </w:r>
      <w:r>
        <w:t xml:space="preserve">The purpose of the schedule of fees is to regulate charges by medical providers and other health care professionals providing services for work-related injuries and occupational diseases. The commissioner shall review and update the schedule of fees every two years as required by KRS 342.035.</w:t>
      </w:r>
    </w:p>
    <w:p>
      <w:pPr>
        <w:pStyle w:val="kar_subsection"/>
      </w:pPr>
      <w:r>
        <w:t xml:space="preserve">(2)</w:t>
      </w:r>
      <w:r>
        <w:t xml:space="preserve"> </w:t>
      </w:r>
      <w:r>
        <w:t xml:space="preserve">The commissioner adopts the 2026 Kentucky Workers' Compensation Schedule of Fees for Physicians, produced and published by FAIR Health, Inc. The fee schedule may be obtained directly from FAIR Health, Inc., at https://orders.fairhealth.org/.</w:t>
      </w:r>
    </w:p>
    <w:p>
      <w:pPr>
        <w:pStyle w:val="kar_section"/>
      </w:pPr>
      <w:r>
        <w:t xml:space="preserve">Section 3.</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HCPCS, or Transportation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120 KAR 001:110;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4.</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2026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not listed shall be determined and calculated in accordance with numerical paragraph seven (7)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5.</w:t>
      </w:r>
      <w:r>
        <w:t xml:space="preserve"> </w:t>
      </w:r>
      <w:r>
        <w:t xml:space="preserve">Services performed outside the boundaries of Kentucky.</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4378ebeaf0406c" /><Relationship Type="http://schemas.openxmlformats.org/officeDocument/2006/relationships/settings" Target="/word/settings.xml" Id="R604bb395b77841d0" /></Relationships>
</file>