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989baef4ff564c33" /></Relationships>
</file>

<file path=word/document.xml><?xml version="1.0" encoding="utf-8"?>
<w:document xmlns:w="http://schemas.openxmlformats.org/wordprocessingml/2006/main">
  <w:body>
    <w:p>
      <w:pPr>
        <w:pStyle w:val="kar_markup_header"/>
      </w:pPr>
      <w:r>
        <w:t xml:space="preserve">PERSONNEL CABINET</w:t>
      </w:r>
    </w:p>
    <w:p>
      <w:pPr>
        <w:pStyle w:val="kar_markup_header"/>
      </w:pPr>
      <w:r>
        <w:t xml:space="preserve">Office of the Secretary</w:t>
      </w:r>
    </w:p>
    <w:p>
      <w:pPr>
        <w:pStyle w:val="kar_markup_header"/>
        <w:ind w:firstLine="0"/>
      </w:pPr>
      <w:r>
        <w:t>(Amendment)</w:t>
      </w:r>
    </w:p>
    <w:p>
      <w:pPr>
        <w:pStyle w:val="kar_citation"/>
      </w:pPr>
      <w:r>
        <w:t>101 KAR 2:150.</w:t>
      </w:r>
      <w:r>
        <w:t xml:space="preserve"> </w:t>
      </w:r>
      <w:r>
        <w:t xml:space="preserve">State Safety Program.</w:t>
      </w:r>
    </w:p>
    <w:p>
      <w:pPr>
        <w:pStyle w:val="kar_markup_metadata"/>
      </w:pPr>
      <w:r>
        <w:t xml:space="preserve">RELATES TO: </w:t>
      </w:r>
      <w:r>
        <w:rPr>
          <w:u w:val="single"/>
        </w:rPr>
        <w:t xml:space="preserve">KRS 18A.030(2)(i), 18A.155, Chapter 338</w:t>
      </w:r>
      <w:r>
        <w:t>[</w:t>
      </w:r>
      <w:r>
        <w:rPr>
          <w:strike w:val="true"/>
        </w:rPr>
        <w:t xml:space="preserve">KRS 18A.030(2)(l), 18A.110(7)(i), 18A.155</w:t>
      </w:r>
      <w:r>
        <w:t>]</w:t>
      </w:r>
    </w:p>
    <w:p>
      <w:pPr>
        <w:pStyle w:val="kar_markup_metadata"/>
      </w:pPr>
      <w:r>
        <w:t xml:space="preserve">STATUTORY AUTHORITY: </w:t>
      </w:r>
      <w:r>
        <w:rPr>
          <w:u w:val="single"/>
        </w:rPr>
        <w:t xml:space="preserve">KRS 18A.030(2)(b), 18A.110(7)(h)</w:t>
      </w:r>
      <w:r>
        <w:t>[</w:t>
      </w:r>
      <w:r>
        <w:rPr>
          <w:strike w:val="true"/>
        </w:rPr>
        <w:t xml:space="preserve">KRS 18A.030(2)(i), 18A.110(7)(i), 18A.155</w:t>
      </w:r>
      <w:r>
        <w:t>]</w:t>
      </w:r>
    </w:p>
    <w:p>
      <w:pPr>
        <w:pStyle w:val="kar_markup_metadata"/>
      </w:pPr>
      <w:r>
        <w:t xml:space="preserve">NECESSITY, FUNCTION, AND CONFORMITY: </w:t>
      </w:r>
      <w:r>
        <w:rPr>
          <w:u w:val="single"/>
        </w:rPr>
        <w:t xml:space="preserve">KRS 18A.110(7)(h)</w:t>
      </w:r>
      <w:r>
        <w:t>[</w:t>
      </w:r>
      <w:r>
        <w:rPr>
          <w:strike w:val="true"/>
        </w:rPr>
        <w:t xml:space="preserve">KRS 18A.110(7)(i)</w:t>
      </w:r>
      <w:r>
        <w:t>]</w:t>
      </w:r>
      <w:r>
        <w:t xml:space="preserve"> requires the Secretary of </w:t>
      </w:r>
      <w:r>
        <w:rPr>
          <w:u w:val="single"/>
        </w:rPr>
        <w:t xml:space="preserve">the</w:t>
      </w:r>
      <w:r>
        <w:t xml:space="preserve"> Personnel </w:t>
      </w:r>
      <w:r>
        <w:rPr>
          <w:u w:val="single"/>
        </w:rPr>
        <w:t xml:space="preserve">Cabinet</w:t>
      </w:r>
      <w:r>
        <w:t xml:space="preserve"> to promulgate administrative regulations</w:t>
      </w:r>
      <w:r>
        <w:t>[</w:t>
      </w:r>
      <w:r>
        <w:rPr>
          <w:strike w:val="true"/>
        </w:rPr>
        <w:t xml:space="preserve">,</w:t>
      </w:r>
      <w:r>
        <w:t>]</w:t>
      </w:r>
      <w:r>
        <w:t xml:space="preserve"> for the development </w:t>
      </w:r>
      <w:r>
        <w:rPr>
          <w:u w:val="single"/>
        </w:rPr>
        <w:t xml:space="preserve">and</w:t>
      </w:r>
      <w:r>
        <w:t>[</w:t>
      </w:r>
      <w:r>
        <w:rPr>
          <w:strike w:val="true"/>
        </w:rPr>
        <w:t xml:space="preserve">,</w:t>
      </w:r>
      <w:r>
        <w:t>]</w:t>
      </w:r>
      <w:r>
        <w:t xml:space="preserve"> operation </w:t>
      </w:r>
      <w:r>
        <w:t>[</w:t>
      </w:r>
      <w:r>
        <w:rPr>
          <w:strike w:val="true"/>
        </w:rPr>
        <w:t xml:space="preserve">and enforcement</w:t>
      </w:r>
      <w:r>
        <w:t>]</w:t>
      </w:r>
      <w:r>
        <w:t xml:space="preserve"> of programs to improve work safety. This administrative regulation establishes the state safety program.</w:t>
      </w:r>
    </w:p>
    <w:p>
      <w:pPr>
        <w:pStyle w:val="kar_section"/>
      </w:pPr>
      <w:r>
        <w:t xml:space="preserve">Section 1.</w:t>
      </w:r>
      <w:r>
        <w:t xml:space="preserve"> </w:t>
      </w:r>
      <w:r>
        <w:t xml:space="preserve">Establishment of State Safety Program.</w:t>
      </w:r>
    </w:p>
    <w:p>
      <w:pPr>
        <w:pStyle w:val="kar_subsection"/>
      </w:pPr>
      <w:r>
        <w:t xml:space="preserve">(1)</w:t>
      </w:r>
      <w:r>
        <w:t xml:space="preserve"> </w:t>
      </w:r>
      <w:r>
        <w:t xml:space="preserve">A state safety program shall be established and administered through the Personnel Cabinet, and headed by a state safety coordinator </w:t>
      </w:r>
      <w:r>
        <w:rPr>
          <w:u w:val="single"/>
        </w:rPr>
        <w:t xml:space="preserve">who will:</w:t>
      </w:r>
    </w:p>
    <w:p>
      <w:pPr>
        <w:pStyle w:val="kar_paragraph"/>
      </w:pPr>
      <w:r>
        <w:rPr>
          <w:u w:val="single"/>
        </w:rPr>
        <w:t xml:space="preserve">(a)</w:t>
      </w:r>
      <w:r>
        <w:t xml:space="preserve"> </w:t>
      </w:r>
      <w:r>
        <w:rPr>
          <w:u w:val="single"/>
        </w:rPr>
        <w:t xml:space="preserve">Obtain applicable data and analyze costs associated with workers' compensation injuries; and</w:t>
      </w:r>
    </w:p>
    <w:p>
      <w:pPr>
        <w:pStyle w:val="kar_paragraph"/>
      </w:pPr>
      <w:r>
        <w:rPr>
          <w:u w:val="single"/>
        </w:rPr>
        <w:t xml:space="preserve">(b)</w:t>
      </w:r>
      <w:r>
        <w:t xml:space="preserve"> </w:t>
      </w:r>
      <w:r>
        <w:rPr>
          <w:u w:val="single"/>
        </w:rPr>
        <w:t xml:space="preserve">Advise agencies on relevancy of data</w:t>
      </w:r>
      <w:r>
        <w:t xml:space="preserve">.</w:t>
      </w:r>
    </w:p>
    <w:p>
      <w:pPr>
        <w:pStyle w:val="kar_subsection"/>
      </w:pPr>
      <w:r>
        <w:t xml:space="preserve">(2)</w:t>
      </w:r>
      <w:r>
        <w:t xml:space="preserve"> </w:t>
      </w:r>
      <w:r>
        <w:t xml:space="preserve">An appointing authority shall designate an agency safety representative for each site location.</w:t>
      </w:r>
    </w:p>
    <w:p>
      <w:pPr>
        <w:pStyle w:val="kar_subsection"/>
      </w:pPr>
      <w:r>
        <w:t xml:space="preserve">(3)</w:t>
      </w:r>
      <w:r>
        <w:t xml:space="preserve"> </w:t>
      </w:r>
      <w:r>
        <w:t xml:space="preserve">The state safety program shall comply with the occupational health and safety requirements established in KRS Chapter 338 and the administrative regulations promulgated by the Kentucky Occupational Safety and Health Program in 803 KAR Chapter 2.</w:t>
      </w:r>
    </w:p>
    <w:p>
      <w:pPr>
        <w:pStyle w:val="kar_section"/>
      </w:pPr>
      <w:r>
        <w:t xml:space="preserve">Section 2.</w:t>
      </w:r>
      <w:r>
        <w:t xml:space="preserve"> </w:t>
      </w:r>
      <w:r>
        <w:t xml:space="preserve">Duties of Agency Safety Representative.</w:t>
      </w:r>
    </w:p>
    <w:p>
      <w:pPr>
        <w:pStyle w:val="kar_subsection"/>
      </w:pPr>
      <w:r>
        <w:t xml:space="preserve">(1)</w:t>
      </w:r>
      <w:r>
        <w:t xml:space="preserve"> </w:t>
      </w:r>
      <w:r>
        <w:t xml:space="preserve">Each agency safety representative shall:</w:t>
      </w:r>
    </w:p>
    <w:p>
      <w:pPr>
        <w:pStyle w:val="kar_paragraph"/>
      </w:pPr>
      <w:r>
        <w:t xml:space="preserve">(a)</w:t>
      </w:r>
      <w:r>
        <w:t xml:space="preserve"> </w:t>
      </w:r>
      <w:r>
        <w:t xml:space="preserve">Implement and supervise a safety program;</w:t>
      </w:r>
    </w:p>
    <w:p>
      <w:pPr>
        <w:pStyle w:val="kar_paragraph"/>
      </w:pPr>
      <w:r>
        <w:t xml:space="preserve">(b)</w:t>
      </w:r>
      <w:r>
        <w:t xml:space="preserve"> </w:t>
      </w:r>
      <w:r>
        <w:t xml:space="preserve">Attend safety meetings sponsored by the Personnel Cabinet;</w:t>
      </w:r>
    </w:p>
    <w:p>
      <w:pPr>
        <w:pStyle w:val="kar_paragraph"/>
      </w:pPr>
      <w:r>
        <w:t xml:space="preserve">(c)</w:t>
      </w:r>
      <w:r>
        <w:t xml:space="preserve"> </w:t>
      </w:r>
      <w:r>
        <w:t xml:space="preserve">Conduct safety meetings and training sessions for agency employees;</w:t>
      </w:r>
    </w:p>
    <w:p>
      <w:pPr>
        <w:pStyle w:val="kar_paragraph"/>
      </w:pPr>
      <w:r>
        <w:t xml:space="preserve">(d)</w:t>
      </w:r>
      <w:r>
        <w:t xml:space="preserve"> </w:t>
      </w:r>
      <w:r>
        <w:t xml:space="preserve">Document preventive safety measures; and</w:t>
      </w:r>
    </w:p>
    <w:p>
      <w:pPr>
        <w:pStyle w:val="kar_paragraph"/>
      </w:pPr>
      <w:r>
        <w:t xml:space="preserve">(e)</w:t>
      </w:r>
      <w:r>
        <w:t xml:space="preserve"> </w:t>
      </w:r>
      <w:r>
        <w:t xml:space="preserve">Promote safety of employees.</w:t>
      </w:r>
    </w:p>
    <w:p>
      <w:pPr>
        <w:pStyle w:val="kar_subsection"/>
      </w:pPr>
      <w:r>
        <w:t xml:space="preserve">(2)</w:t>
      </w:r>
      <w:r>
        <w:t xml:space="preserve"> </w:t>
      </w:r>
      <w:r>
        <w:t xml:space="preserve">The agency safety representative may establish an agency safety committee, to meet on a regular basis for:</w:t>
      </w:r>
    </w:p>
    <w:p>
      <w:pPr>
        <w:pStyle w:val="kar_paragraph"/>
      </w:pPr>
      <w:r>
        <w:t xml:space="preserve">(a)</w:t>
      </w:r>
      <w:r>
        <w:t xml:space="preserve"> </w:t>
      </w:r>
      <w:r>
        <w:t xml:space="preserve">Review of causes of accidents;</w:t>
      </w:r>
    </w:p>
    <w:p>
      <w:pPr>
        <w:pStyle w:val="kar_paragraph"/>
      </w:pPr>
      <w:r>
        <w:t xml:space="preserve">(b)</w:t>
      </w:r>
      <w:r>
        <w:t xml:space="preserve"> </w:t>
      </w:r>
      <w:r>
        <w:t xml:space="preserve">Inspection of facilities;</w:t>
      </w:r>
    </w:p>
    <w:p>
      <w:pPr>
        <w:pStyle w:val="kar_paragraph"/>
      </w:pPr>
      <w:r>
        <w:t xml:space="preserve">(c)</w:t>
      </w:r>
      <w:r>
        <w:t xml:space="preserve"> </w:t>
      </w:r>
      <w:r>
        <w:t xml:space="preserve">Development of hazard abatement methods; and</w:t>
      </w:r>
    </w:p>
    <w:p>
      <w:pPr>
        <w:pStyle w:val="kar_paragraph"/>
      </w:pPr>
      <w:r>
        <w:t xml:space="preserve">(d)</w:t>
      </w:r>
      <w:r>
        <w:t xml:space="preserve"> </w:t>
      </w:r>
      <w:r>
        <w:t xml:space="preserve">Assessment of safety training needs.</w:t>
      </w:r>
    </w:p>
    <w:p>
      <w:pPr>
        <w:pStyle w:val="kar_section"/>
      </w:pPr>
      <w:r>
        <w:t xml:space="preserve">Section 3.</w:t>
      </w:r>
      <w:r>
        <w:t xml:space="preserve"> </w:t>
      </w:r>
      <w:r>
        <w:t xml:space="preserve">Duties of Supervisors.</w:t>
      </w:r>
    </w:p>
    <w:p>
      <w:pPr>
        <w:pStyle w:val="kar_subsection"/>
      </w:pPr>
      <w:r>
        <w:t xml:space="preserve">(1)</w:t>
      </w:r>
      <w:r>
        <w:t xml:space="preserve"> </w:t>
      </w:r>
      <w:r>
        <w:t xml:space="preserve">A supervisor shall:</w:t>
      </w:r>
    </w:p>
    <w:p>
      <w:pPr>
        <w:pStyle w:val="kar_paragraph"/>
      </w:pPr>
      <w:r>
        <w:t xml:space="preserve">(a)</w:t>
      </w:r>
      <w:r>
        <w:t xml:space="preserve"> </w:t>
      </w:r>
      <w:r>
        <w:t xml:space="preserve">Review the safety program with new employees;</w:t>
      </w:r>
    </w:p>
    <w:p>
      <w:pPr>
        <w:pStyle w:val="kar_paragraph"/>
      </w:pPr>
      <w:r>
        <w:t xml:space="preserve">(b)</w:t>
      </w:r>
      <w:r>
        <w:t xml:space="preserve"> </w:t>
      </w:r>
      <w:r>
        <w:t xml:space="preserve">Enforce general safety regulations and procedures;</w:t>
      </w:r>
    </w:p>
    <w:p>
      <w:pPr>
        <w:pStyle w:val="kar_paragraph"/>
      </w:pPr>
      <w:r>
        <w:t xml:space="preserve">(c)</w:t>
      </w:r>
      <w:r>
        <w:t xml:space="preserve"> </w:t>
      </w:r>
      <w:r>
        <w:t xml:space="preserve">Maintain safe working conditions; and</w:t>
      </w:r>
    </w:p>
    <w:p>
      <w:pPr>
        <w:pStyle w:val="kar_paragraph"/>
      </w:pPr>
      <w:r>
        <w:t xml:space="preserve">(d)</w:t>
      </w:r>
      <w:r>
        <w:t xml:space="preserve"> </w:t>
      </w:r>
      <w:r>
        <w:t xml:space="preserve">Require employees to follow safety regulations and procedures.</w:t>
      </w:r>
    </w:p>
    <w:p>
      <w:pPr>
        <w:pStyle w:val="kar_subsection"/>
      </w:pPr>
      <w:r>
        <w:t xml:space="preserve">(2)</w:t>
      </w:r>
      <w:r>
        <w:t xml:space="preserve"> </w:t>
      </w:r>
      <w:r>
        <w:t xml:space="preserve">A supervisor or designee shall investigate each accident and shall forward a report on the findings to the state safety coordinator in the Personnel Cabinet.</w:t>
      </w:r>
    </w:p>
    <w:p>
      <w:pPr>
        <w:pStyle w:val="kar_subsection"/>
      </w:pPr>
      <w:r>
        <w:t xml:space="preserve">(3)</w:t>
      </w:r>
      <w:r>
        <w:t xml:space="preserve"> </w:t>
      </w:r>
      <w:r>
        <w:t xml:space="preserve">A supervisor shall require an employee to attend a regular safety meeting and training session at a time to be determined in coordination with the agency safety representative.</w:t>
      </w:r>
    </w:p>
    <w:p>
      <w:pPr>
        <w:pStyle w:val="kar_signature"/>
      </w:pPr>
      <w:r>
        <w:t xml:space="preserve">MARY ELIZABETH BAILEY, Secretary</w:t>
      </w:r>
    </w:p>
    <w:p>
      <w:pPr>
        <w:pStyle w:val="kar_normal"/>
      </w:pPr>
      <w:r>
        <w:t xml:space="preserve"/>
      </w:r>
    </w:p>
    <w:p>
      <w:pPr>
        <w:pStyle w:val="kar_approved_by"/>
      </w:pPr>
      <w:r>
        <w:t xml:space="preserve">APPROVED BY AGENCY: July 15, 2026</w:t>
      </w:r>
    </w:p>
    <w:p>
      <w:pPr>
        <w:pStyle w:val="kar_filed"/>
      </w:pPr>
      <w:r>
        <w:t xml:space="preserve">FILED WITH LRC: July 15, 2026 at 9:15 a.m.</w:t>
      </w:r>
    </w:p>
    <w:p>
      <w:pPr>
        <w:pStyle w:val="kar_normal"/>
      </w:pPr>
      <w:r>
        <w:t xml:space="preserve"/>
      </w:r>
    </w:p>
    <w:p>
      <w:pPr>
        <w:pStyle w:val="kar_comment_period"/>
      </w:pPr>
      <w:r>
        <w:t xml:space="preserve">PUBLIC HEARING AND PUBLIC COMMENT PERIOD: A public hearing on this administrative regulation shall be held on September 21, 2026, at 10:00 a.m. at 501 High Street, Frankfort, Kentucky 40601. Individuals interested in being heard at this hearing shall notify this agency in writing five (5) workdays prior to the hearing, of their intent to attend. If no notification of intent to attend the hearing is received by that date, the hearing may be cancelled. This hearing is open to the public. Any person who wishes to be heard will be given an opportunity to comment on the proposed administrative regulation. A transcript of the public hearing will not be made unless a written request for a transcript is made. If you do not wish to be heard at the public hearing, you may submit written comments on the proposed administrative regulation. Written comments shall be accepted through September 30, 2026. Send written notification of intent to be heard at the public hearing or written comments on the proposed administrative regulation to the contact person.</w:t>
      </w:r>
    </w:p>
    <w:p>
      <w:pPr>
        <w:pStyle w:val="kar_contact_person"/>
      </w:pPr>
      <w:r>
        <w:t xml:space="preserve">CONTACT PERSON: Rosemary Holbrook, Assistant General Counsel, Office of Legal Services, 501 High Street, 3rd floor, Frankfort, Kentucky 40601, phone: (502) 564-7430, fax: (502) 564-0224, email: RosemaryG.Holbrook@ky.gov.</w:t>
      </w:r>
    </w:p>
    <w:p>
      <w:pPr>
        <w:pStyle w:val="kar_form_name"/>
      </w:pPr>
      <w:r>
        <w:t xml:space="preserve">REGULATORY IMPACT ANALYSIS AND TIERING STATEMENT</w:t>
      </w:r>
    </w:p>
    <w:p>
      <w:pPr>
        <w:pStyle w:val="kar_normal"/>
        <w:ind w:left="0"/>
      </w:pPr>
      <w:r>
        <w:t xml:space="preserve">Contact Person:</w:t>
      </w:r>
      <w:r>
        <w:t xml:space="preserve"> Rosemary Holbrook Phone: (502) 564-7430 Email: RosemaryG.Holbrook@ky.gov </w:t>
      </w:r>
    </w:p>
    <w:p>
      <w:pPr>
        <w:pStyle w:val="kar_normal"/>
        <w:ind w:left="0"/>
      </w:pPr>
      <w:r>
        <w:t xml:space="preserve">Subject Headings:</w:t>
      </w:r>
      <w:r>
        <w:t xml:space="preserve"> Personnel, State Employees, Workplace Safety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the state safety program.</w:t>
      </w:r>
    </w:p>
    <w:p>
      <w:pPr>
        <w:pStyle w:val="kar_normal"/>
        <w:ind w:left="576"/>
      </w:pPr>
      <w:r>
        <w:t xml:space="preserve">(b) The necessity of this administrative regulation:</w:t>
      </w:r>
    </w:p>
    <w:p>
      <w:pPr>
        <w:pStyle w:val="kar_normal"/>
        <w:ind w:left="720"/>
      </w:pPr>
      <w:r>
        <w:t xml:space="preserve">This administrative regulation establishes the state safety program as required by KRS 18A.110(7)(h).</w:t>
      </w:r>
    </w:p>
    <w:p>
      <w:pPr>
        <w:pStyle w:val="kar_normal"/>
        <w:ind w:left="576"/>
      </w:pPr>
      <w:r>
        <w:t xml:space="preserve">(c) How this administrative regulation conforms to the content of the authorizing statutes:</w:t>
      </w:r>
    </w:p>
    <w:p>
      <w:pPr>
        <w:pStyle w:val="kar_normal"/>
        <w:ind w:left="720"/>
      </w:pPr>
      <w:r>
        <w:t xml:space="preserve">KRS 18A.110(7)(h) requires the Secretary of the Personnel Cabinet to promulgate administrative regulations for the development and operation of programs to improve work safety.</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establishes the state safety program as required by KRS 18A.110(7)(h).</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amendment clarifies the role of the Personnel Cabinet’s State Safety Program Coordinator.</w:t>
      </w:r>
    </w:p>
    <w:p>
      <w:pPr>
        <w:pStyle w:val="kar_normal"/>
        <w:ind w:left="576"/>
      </w:pPr>
      <w:r>
        <w:t xml:space="preserve">(b) The necessity of the amendment to this administrative regulation:</w:t>
      </w:r>
    </w:p>
    <w:p>
      <w:pPr>
        <w:pStyle w:val="kar_normal"/>
        <w:ind w:left="720"/>
      </w:pPr>
      <w:r>
        <w:t xml:space="preserve">This amendment clarifies the role of the Personnel Cabinet’s State Safety Program Coordinator.</w:t>
      </w:r>
    </w:p>
    <w:p>
      <w:pPr>
        <w:pStyle w:val="kar_normal"/>
        <w:ind w:left="576"/>
      </w:pPr>
      <w:r>
        <w:t xml:space="preserve">(c) How the amendment conforms to the content of the authorizing statutes:</w:t>
      </w:r>
    </w:p>
    <w:p>
      <w:pPr>
        <w:pStyle w:val="kar_normal"/>
        <w:ind w:left="720"/>
      </w:pPr>
      <w:r>
        <w:t xml:space="preserve">KRS 18A.110(7)(h) requires the Secretary of the Personnel Cabinet to promulgate administrative regulations for the development and operation of programs to improve work safety.</w:t>
      </w:r>
    </w:p>
    <w:p>
      <w:pPr>
        <w:pStyle w:val="kar_normal"/>
        <w:ind w:left="576"/>
      </w:pPr>
      <w:r>
        <w:t xml:space="preserve">(d) How the amendment will assist in the effective administration of the statutes:</w:t>
      </w:r>
    </w:p>
    <w:p>
      <w:pPr>
        <w:pStyle w:val="kar_normal"/>
        <w:ind w:left="720"/>
      </w:pPr>
      <w:r>
        <w:t xml:space="preserve">This administrative regulation establishes the state safety program as required by KRS 18A.110(7)(h). The amendment clarifies the role of the Personnel Cabinet’s State Safety Program Coordinator.</w:t>
      </w:r>
    </w:p>
    <w:p>
      <w:pPr>
        <w:pStyle w:val="kar_normal"/>
        <w:ind w:left="288"/>
      </w:pPr>
      <w:r>
        <w:t xml:space="preserve">(3) Does this administrative regulation or amendment implement legislation from the previous five years?</w:t>
      </w:r>
      <w:r>
        <w:t xml:space="preserve"> No</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Executive branch agencies and their employees are subject to the provisions of this administrative regulation.</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The amendment will not require additional action.</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This regulation, as amended, is not anticipated to generate any new or additional costs.</w:t>
      </w:r>
    </w:p>
    <w:p>
      <w:pPr>
        <w:pStyle w:val="kar_normal"/>
        <w:ind w:left="576"/>
      </w:pPr>
      <w:r>
        <w:t xml:space="preserve">(c) As a result of compliance, what benefits will accrue to the entities identified in question (4):</w:t>
      </w:r>
    </w:p>
    <w:p>
      <w:pPr>
        <w:pStyle w:val="kar_normal"/>
        <w:ind w:left="720"/>
      </w:pPr>
      <w:r>
        <w:t xml:space="preserve">No additional benefits will accrue.</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This regulation, as amended, is not anticipated to generate any new or additional costs.</w:t>
      </w:r>
    </w:p>
    <w:p>
      <w:pPr>
        <w:pStyle w:val="kar_normal"/>
        <w:ind w:left="576"/>
      </w:pPr>
      <w:r>
        <w:t xml:space="preserve">(b) On a continuing basis:</w:t>
      </w:r>
    </w:p>
    <w:p>
      <w:pPr>
        <w:pStyle w:val="kar_normal"/>
        <w:ind w:left="720"/>
      </w:pPr>
      <w:r>
        <w:t xml:space="preserve">This regulation, as amended, is not anticipated to generate any new or additional costs.</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This regulation, as amended, is not anticipated to generate any new or additional costs.</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This regulation, as amended, is not anticipated to generate any new or additional fees or funding.</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This administrative regulation does not establish any new or additional fees.</w:t>
      </w:r>
    </w:p>
    <w:p>
      <w:pPr>
        <w:pStyle w:val="kar_normal"/>
        <w:ind w:left="288"/>
      </w:pPr>
      <w:r>
        <w:t xml:space="preserve">(10) TIERING: Is tiering applied?</w:t>
      </w:r>
    </w:p>
    <w:p>
      <w:pPr>
        <w:pStyle w:val="kar_normal"/>
        <w:ind w:left="432"/>
      </w:pPr>
      <w:r>
        <w:t xml:space="preserve">No. This administrative regulation treats all impacted entities the same.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 KRS 18A.030(2)(b), 18A.110(7)(h)</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The most recent act that expressly authorizes the Personnel Cabinet Secretary in KRS 18A.110 to promulgate comprehensive administrative regulations for the KRS Chapter 18A service is 2023 KY. Acts ch. 35, sec 6; prior acts related to KRS 18A.110 date back to 1960.</w:t>
      </w:r>
    </w:p>
    <w:p>
      <w:pPr>
        <w:pStyle w:val="kar_normal"/>
        <w:ind w:left="288"/>
      </w:pPr>
      <w:r>
        <w:t xml:space="preserve">(3)(a) Identify the promulgating agency and any other affected state units, parts, or divisions:</w:t>
      </w:r>
    </w:p>
    <w:p>
      <w:pPr>
        <w:pStyle w:val="kar_normal"/>
        <w:ind w:left="432"/>
      </w:pPr>
      <w:r>
        <w:t xml:space="preserve">The Personnel Cabinet is the promulgating agency. State executive branch agencies are subject to provisions of this regulation.</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There are no estimated additional costs to administer the amendments within this regulation.</w:t>
      </w:r>
    </w:p>
    <w:p>
      <w:pPr>
        <w:pStyle w:val="kar_normal"/>
        <w:ind w:left="864"/>
      </w:pPr>
      <w:r>
        <w:t xml:space="preserve">For subsequent years:</w:t>
      </w:r>
      <w:r>
        <w:t xml:space="preserve"> There are no estimated additional costs to administer the amendments within this regulation.</w:t>
      </w:r>
    </w:p>
    <w:p>
      <w:pPr>
        <w:pStyle w:val="kar_normal"/>
        <w:ind w:left="576"/>
      </w:pPr>
      <w:r>
        <w:t xml:space="preserve">2. Revenues: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3. Cost Savings:</w:t>
      </w:r>
    </w:p>
    <w:p>
      <w:pPr>
        <w:pStyle w:val="kar_normal"/>
        <w:ind w:left="864"/>
      </w:pPr>
      <w:r>
        <w:t xml:space="preserve">For the first year:</w:t>
      </w:r>
      <w:r>
        <w:t xml:space="preserve"> Cost savings are not anticipated.</w:t>
      </w:r>
    </w:p>
    <w:p>
      <w:pPr>
        <w:pStyle w:val="kar_normal"/>
        <w:ind w:left="864"/>
      </w:pPr>
      <w:r>
        <w:t xml:space="preserve">For subsequent years:</w:t>
      </w:r>
      <w:r>
        <w:t xml:space="preserve"> Cost savings are not anticipated.</w:t>
      </w:r>
    </w:p>
    <w:p>
      <w:pPr>
        <w:pStyle w:val="kar_normal"/>
        <w:ind w:left="288"/>
      </w:pPr>
      <w:r>
        <w:t xml:space="preserve">(4)(a) Identify affected local entities (for example: cities, counties, fire departments, school districts):</w:t>
      </w:r>
    </w:p>
    <w:p>
      <w:pPr>
        <w:pStyle w:val="kar_normal"/>
        <w:ind w:left="432"/>
      </w:pPr>
      <w:r>
        <w:t xml:space="preserve">Not applicable</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Not applicable</w:t>
      </w:r>
    </w:p>
    <w:p>
      <w:pPr>
        <w:pStyle w:val="kar_normal"/>
        <w:ind w:left="864"/>
      </w:pPr>
      <w:r>
        <w:t xml:space="preserve">For subsequent years:</w:t>
      </w:r>
      <w:r>
        <w:t xml:space="preserve"> Not applicable</w:t>
      </w:r>
    </w:p>
    <w:p>
      <w:pPr>
        <w:pStyle w:val="kar_normal"/>
        <w:ind w:left="576"/>
      </w:pPr>
      <w:r>
        <w:t xml:space="preserve">2. Revenues:</w:t>
      </w:r>
    </w:p>
    <w:p>
      <w:pPr>
        <w:pStyle w:val="kar_normal"/>
        <w:ind w:left="864"/>
      </w:pPr>
      <w:r>
        <w:t xml:space="preserve">For the first year:</w:t>
      </w:r>
      <w:r>
        <w:t xml:space="preserve"> Not applicable</w:t>
      </w:r>
    </w:p>
    <w:p>
      <w:pPr>
        <w:pStyle w:val="kar_normal"/>
        <w:ind w:left="864"/>
      </w:pPr>
      <w:r>
        <w:t xml:space="preserve">For subsequent years:</w:t>
      </w:r>
      <w:r>
        <w:t xml:space="preserve"> Not applicable</w:t>
      </w:r>
    </w:p>
    <w:p>
      <w:pPr>
        <w:pStyle w:val="kar_normal"/>
        <w:ind w:left="576"/>
      </w:pPr>
      <w:r>
        <w:t xml:space="preserve">3. Cost Savings:</w:t>
      </w:r>
    </w:p>
    <w:p>
      <w:pPr>
        <w:pStyle w:val="kar_normal"/>
        <w:ind w:left="864"/>
      </w:pPr>
      <w:r>
        <w:t xml:space="preserve">For the first year:</w:t>
      </w:r>
      <w:r>
        <w:t xml:space="preserve"> Not applicable</w:t>
      </w:r>
    </w:p>
    <w:p>
      <w:pPr>
        <w:pStyle w:val="kar_normal"/>
        <w:ind w:left="864"/>
      </w:pPr>
      <w:r>
        <w:t xml:space="preserve">For subsequent years:</w:t>
      </w:r>
      <w:r>
        <w:t xml:space="preserve"> Not applicable</w:t>
      </w:r>
    </w:p>
    <w:p>
      <w:pPr>
        <w:pStyle w:val="kar_normal"/>
        <w:ind w:left="288"/>
      </w:pPr>
      <w:r>
        <w:t xml:space="preserve">(5)(a) Identify any affected regulated entities not listed in (3)(a) or (4)(a):</w:t>
      </w:r>
    </w:p>
    <w:p>
      <w:pPr>
        <w:pStyle w:val="kar_normal"/>
        <w:ind w:left="432"/>
      </w:pPr>
      <w:r>
        <w:t xml:space="preserve">Not applicable</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Not applicable</w:t>
      </w:r>
    </w:p>
    <w:p>
      <w:pPr>
        <w:pStyle w:val="kar_normal"/>
        <w:ind w:left="864"/>
      </w:pPr>
      <w:r>
        <w:t xml:space="preserve">For subsequent years:</w:t>
      </w:r>
      <w:r>
        <w:t xml:space="preserve"> Not applicable</w:t>
      </w:r>
    </w:p>
    <w:p>
      <w:pPr>
        <w:pStyle w:val="kar_normal"/>
        <w:ind w:left="576"/>
      </w:pPr>
      <w:r>
        <w:t xml:space="preserve">2. Revenues:</w:t>
      </w:r>
    </w:p>
    <w:p>
      <w:pPr>
        <w:pStyle w:val="kar_normal"/>
        <w:ind w:left="864"/>
      </w:pPr>
      <w:r>
        <w:t xml:space="preserve">For the first year:</w:t>
      </w:r>
      <w:r>
        <w:t xml:space="preserve"> Not applicable</w:t>
      </w:r>
    </w:p>
    <w:p>
      <w:pPr>
        <w:pStyle w:val="kar_normal"/>
        <w:ind w:left="864"/>
      </w:pPr>
      <w:r>
        <w:t xml:space="preserve">For subsequent years:</w:t>
      </w:r>
      <w:r>
        <w:t xml:space="preserve"> Not applicable</w:t>
      </w:r>
    </w:p>
    <w:p>
      <w:pPr>
        <w:pStyle w:val="kar_normal"/>
        <w:ind w:left="576"/>
      </w:pPr>
      <w:r>
        <w:t xml:space="preserve">3. Cost Savings:</w:t>
      </w:r>
    </w:p>
    <w:p>
      <w:pPr>
        <w:pStyle w:val="kar_normal"/>
        <w:ind w:left="864"/>
      </w:pPr>
      <w:r>
        <w:t xml:space="preserve">For the first year:</w:t>
      </w:r>
      <w:r>
        <w:t xml:space="preserve"> Not applicable</w:t>
      </w:r>
    </w:p>
    <w:p>
      <w:pPr>
        <w:pStyle w:val="kar_normal"/>
        <w:ind w:left="864"/>
      </w:pPr>
      <w:r>
        <w:t xml:space="preserve">For subsequent years:</w:t>
      </w:r>
      <w:r>
        <w:t xml:space="preserve"> Not applicable</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This administrative regulation does not have a significant fiscal impact.</w:t>
      </w:r>
    </w:p>
    <w:p>
      <w:pPr>
        <w:pStyle w:val="kar_normal"/>
        <w:ind w:left="288"/>
      </w:pPr>
      <w:r>
        <w:t xml:space="preserve">(b) Methodology and resources used to reach this conclusion:</w:t>
      </w:r>
    </w:p>
    <w:p>
      <w:pPr>
        <w:pStyle w:val="kar_normal"/>
        <w:ind w:left="432"/>
      </w:pPr>
      <w:r>
        <w:t xml:space="preserve">The provisions of this administrative regulation were reviewed, and a significant fiscal impact was not identified.</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An overall negative or adverse major economic impact is not anticipated.</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The provisions of the administrative regulation were reviewed, and a significant fiscal impact was not identified.</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d3bed687aa514831" /><Relationship Type="http://schemas.openxmlformats.org/officeDocument/2006/relationships/settings" Target="/word/settings.xml" Id="Ra17c2398629548a6" /></Relationships>
</file>