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d8681c753e89452f" /></Relationships>
</file>

<file path=word/document.xml><?xml version="1.0" encoding="utf-8"?>
<w:document xmlns:w="http://schemas.openxmlformats.org/wordprocessingml/2006/main">
  <w:body>
    <w:p>
      <w:pPr>
        <w:pStyle w:val="kar_citation"/>
      </w:pPr>
      <w:r>
        <w:t>201 KAR 50:170.</w:t>
      </w:r>
      <w:r>
        <w:t xml:space="preserve"> </w:t>
      </w:r>
      <w:r>
        <w:t xml:space="preserve">Appraisal Management Company registration.</w:t>
      </w:r>
    </w:p>
    <w:p>
      <w:pPr>
        <w:pStyle w:val="kar_markup_metadata"/>
      </w:pPr>
      <w:r>
        <w:t xml:space="preserve">RELATES TO: </w:t>
      </w:r>
      <w:r>
        <w:t xml:space="preserve">KRS Chapter 324A, 12 U.S.C. § 3350 KRS 324A.020, 324A.035, 324A.152, 324A.154, 324A.155, 324A.163, 324B.045(2)(b), 15 U.S.C. § 1639e(i), 12 C.F.R. 226.42(f), 12 C.F.R. 34.210-216</w:t>
      </w:r>
    </w:p>
    <w:p>
      <w:pPr>
        <w:pStyle w:val="kar_markup_metadata"/>
      </w:pPr>
      <w:r>
        <w:t xml:space="preserve">STATUTORY AUTHORITY: </w:t>
      </w:r>
      <w:r>
        <w:t xml:space="preserve">KRS 324A.152, 324A.154, 324A.155, 324A.163, 12 C.F.R. 34.210-216</w:t>
      </w:r>
    </w:p>
    <w:p>
      <w:pPr>
        <w:pStyle w:val="kar_markup_metadata"/>
      </w:pPr>
      <w:r>
        <w:t xml:space="preserve">NECESSITY, FUNCTION, AND CONFORMITY: </w:t>
      </w:r>
      <w:r>
        <w:t xml:space="preserve">KRS 324A.020, 324A.035, and KRS 324B.045 require the Real Property Appraisers Board to promulgate administrative regulations necessary to carry out the provisions of KRS Chapter 324A. This administrative regulation is necessary to comply with Title XI of the Financial Institutions Reform, Recovery and Enforcement Act of 1989 (12 U.S.C. § 3331 through 12 U.S.C. § 3351), and KRS Chapter 324A. KRS 324A.160 requires the board to maintain a registration of all appraisal management companies. KRS 324A.152(2) requires the board to establish by administrative regulation the application process for appraisal management companies. KRS 324A.155 and KRS 324A.163 require the board to establish by administrative regulation the amount to be charged to registrants for the appraisal management company recovery fund. KRS 324A.154(1) requires the board to establish by administrative regulation the filing fees for registration of appraisal management companies. KRS 324A.152(8) requires the board to establish by administrative regulation standards governing the operation of an appraisal management company and for the implementation and enforcement of KRS 324A.150 to KRS 324A.164. This administrative regulation establishes the application process for registration for appraisal management companies, including the applicable registration, the amount to be charged to registrants for the appraisal management company recovery fund, and the appraisal procedures for appraisal management companies.</w:t>
      </w:r>
    </w:p>
    <w:p>
      <w:pPr>
        <w:pStyle w:val="kar_section"/>
      </w:pPr>
      <w:r>
        <w:t xml:space="preserve">Section 1.</w:t>
      </w:r>
      <w:r>
        <w:t xml:space="preserve"> </w:t>
      </w:r>
      <w:r>
        <w:t xml:space="preserve">Registration Requirements.</w:t>
      </w:r>
    </w:p>
    <w:p>
      <w:pPr>
        <w:pStyle w:val="kar_subsection"/>
      </w:pPr>
      <w:r>
        <w:t xml:space="preserve">(1)</w:t>
      </w:r>
      <w:r>
        <w:t xml:space="preserve"> </w:t>
      </w:r>
      <w:r>
        <w:t xml:space="preserve">A person required to be registered under KRS 324A.152 shall submit:</w:t>
      </w:r>
    </w:p>
    <w:p>
      <w:pPr>
        <w:pStyle w:val="kar_paragraph"/>
      </w:pPr>
      <w:r>
        <w:t xml:space="preserve">(a)</w:t>
      </w:r>
      <w:r>
        <w:t xml:space="preserve"> </w:t>
      </w:r>
      <w:r>
        <w:t xml:space="preserve">A completed Initial and Renewal Application for Appraisal Management Company Registration; and</w:t>
      </w:r>
    </w:p>
    <w:p>
      <w:pPr>
        <w:pStyle w:val="kar_paragraph"/>
      </w:pPr>
      <w:r>
        <w:t xml:space="preserve">(b)</w:t>
      </w:r>
      <w:r>
        <w:t xml:space="preserve"> </w:t>
      </w:r>
      <w:r>
        <w:t xml:space="preserve">The fees as set in 201 KAR 050:010 Section 3; and</w:t>
      </w:r>
    </w:p>
    <w:p>
      <w:pPr>
        <w:pStyle w:val="kar_subsection"/>
      </w:pPr>
      <w:r>
        <w:t xml:space="preserve">(2)</w:t>
      </w:r>
      <w:r>
        <w:t xml:space="preserve"> </w:t>
      </w:r>
      <w:r>
        <w:t xml:space="preserve">The applicant for registration shall designate a controlling person or managing principal.</w:t>
      </w:r>
    </w:p>
    <w:p>
      <w:pPr>
        <w:pStyle w:val="kar_subsection"/>
      </w:pPr>
      <w:r>
        <w:t xml:space="preserve">(3)</w:t>
      </w:r>
      <w:r>
        <w:t xml:space="preserve"> </w:t>
      </w:r>
      <w:r>
        <w:t xml:space="preserve">If information required or requested by the board, through application or otherwise, becomes inaccurate, the registrant shall file with the board an amendment correcting that information within ten (10) business days.</w:t>
      </w:r>
    </w:p>
    <w:p>
      <w:pPr>
        <w:pStyle w:val="kar_section"/>
      </w:pPr>
      <w:r>
        <w:t xml:space="preserve">Section 2.</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"Initial and Renewal Application for Appraisal Management Company Registration" KRPAB Form 016, July 2026; and</w:t>
      </w:r>
    </w:p>
    <w:p>
      <w:pPr>
        <w:pStyle w:val="kar_paragraph"/>
      </w:pPr>
      <w:r>
        <w:t xml:space="preserve">(b)</w:t>
      </w:r>
      <w:r>
        <w:t xml:space="preserve"> </w:t>
      </w:r>
      <w:r>
        <w:t xml:space="preserve">"Appraisal Management Company National Registry Fee Reporting Form" KRPAB Form 017, July 2026.</w:t>
      </w:r>
    </w:p>
    <w:p>
      <w:pPr>
        <w:pStyle w:val="kar_subsection"/>
      </w:pPr>
      <w:r>
        <w:t xml:space="preserve">(2)</w:t>
      </w:r>
      <w:r>
        <w:t xml:space="preserve"> </w:t>
      </w:r>
      <w:r>
        <w:t xml:space="preserve">This material may be inspected, copied, or obtained, subject to applicable copyright law at the Kentucky Real Property Appraisers Board, 500 Mero Street, Frankfort, Kentucky 40601, (502) 564-4000, Monday through Friday, 8 a.m. to 4:30 p.m. Eastern Time, and is available on the board website, krpab.ky.gov.</w:t>
      </w:r>
    </w:p>
    <w:p>
      <w:pPr>
        <w:pStyle w:val="kar_history"/>
        <w:sectPr>
          <w:pgSz w:w="12240" w:h="15840" w:orient="portrait" w:code="1"/>
          <w:pgMar w:top="1080" w:right="1080" w:bottom="1080" w:left="1080" w:header="720" w:footer="720" w:gutter="0"/>
          <w:paperSrc w:first="263" w:other="263"/>
          <w:noEndnote/>
          <w:docGrid w:linePitch="218"/>
        </w:sectPr>
      </w:pPr>
      <w:r>
        <w:t xml:space="preserve">COMPILER'S NOTE: 2025 RS HB 6, enacted by the General Assembly on March 27, 2025, altered the information to be provided at the time an administrative regulation is filed. Aside from formatting changes necessary to upload the regulation into the LRC's publication application, this regulation has been published as submitted by the agency.</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39bab357c22848d8" /><Relationship Type="http://schemas.openxmlformats.org/officeDocument/2006/relationships/settings" Target="/word/settings.xml" Id="R974f7747298c41db" /></Relationships>
</file>