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1fd8270d1a84e50"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(Amendment)</w:t>
      </w:r>
    </w:p>
    <w:p>
      <w:pPr>
        <w:pStyle w:val="kar_citation"/>
      </w:pPr>
      <w:r>
        <w:t>301 KAR 11:003.</w:t>
      </w:r>
      <w:r>
        <w:t xml:space="preserve"> </w:t>
      </w:r>
      <w:r>
        <w:rPr>
          <w:u w:val="single"/>
        </w:rPr>
        <w:t xml:space="preserve">Commission</w:t>
      </w:r>
      <w:r>
        <w:t xml:space="preserve"> Districts.</w:t>
      </w:r>
    </w:p>
    <w:p>
      <w:pPr>
        <w:pStyle w:val="kar_markup_metadata"/>
      </w:pPr>
      <w:r>
        <w:t xml:space="preserve">RELATES TO: </w:t>
      </w:r>
      <w:r>
        <w:t xml:space="preserve">KRS 150.010, 150.022(1), 150.025</w:t>
      </w:r>
    </w:p>
    <w:p>
      <w:pPr>
        <w:pStyle w:val="kar_markup_metadata"/>
      </w:pPr>
      <w:r>
        <w:t xml:space="preserve">STATUTORY AUTHORITY: </w:t>
      </w:r>
      <w:r>
        <w:t xml:space="preserve">KRS 150.022, 150.025</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 authorizes the department to regulate fish and wildlife resources. KRS 150.022 authorizes </w:t>
      </w:r>
      <w:r>
        <w:rPr>
          <w:u w:val="single"/>
        </w:rPr>
        <w:t xml:space="preserve">commission</w:t>
      </w:r>
      <w:r>
        <w:t xml:space="preserve">[</w:t>
      </w:r>
      <w:r>
        <w:rPr>
          <w:strike w:val="true"/>
        </w:rPr>
        <w:t xml:space="preserve">wildlife</w:t>
      </w:r>
      <w:r>
        <w:t xml:space="preserve">]</w:t>
      </w:r>
      <w:r>
        <w:t xml:space="preserve"> districts. This administrative regulation designates the counties within each wildlife district.</w:t>
      </w:r>
    </w:p>
    <w:p>
      <w:pPr>
        <w:pStyle w:val="kar_section"/>
      </w:pPr>
      <w:r>
        <w:t xml:space="preserve">Section 1.</w:t>
      </w:r>
      <w:r>
        <w:t xml:space="preserve"> </w:t>
      </w:r>
      <w:r>
        <w:rPr>
          <w:u w:val="single"/>
        </w:rPr>
        <w:t xml:space="preserve">Commission</w:t>
      </w:r>
      <w:r>
        <w:t xml:space="preserve">[</w:t>
      </w:r>
      <w:r>
        <w:rPr>
          <w:strike w:val="true"/>
        </w:rPr>
        <w:t xml:space="preserve">Wildlife</w:t>
      </w:r>
      <w:r>
        <w:t xml:space="preserve">]</w:t>
      </w:r>
      <w:r>
        <w:t xml:space="preserve"> Districts. For the purposes of representation on the Fish and Wildlife Resources Commission, each county in Kentucky shall be assigned to a </w:t>
      </w:r>
      <w:r>
        <w:rPr>
          <w:u w:val="single"/>
        </w:rPr>
        <w:t xml:space="preserve">commission</w:t>
      </w:r>
      <w:r>
        <w:t xml:space="preserve">[</w:t>
      </w:r>
      <w:r>
        <w:rPr>
          <w:strike w:val="true"/>
        </w:rPr>
        <w:t xml:space="preserve">wildlife</w:t>
      </w:r>
      <w:r>
        <w:t xml:space="preserve">]</w:t>
      </w:r>
      <w:r>
        <w:t xml:space="preserve"> district as established in subsections (1) through (9) of this section.</w:t>
      </w:r>
    </w:p>
    <w:p>
      <w:pPr>
        <w:pStyle w:val="kar_subsection"/>
      </w:pPr>
      <w:r>
        <w:t xml:space="preserve">(1)</w:t>
      </w:r>
      <w:r>
        <w:t xml:space="preserve"> </w:t>
      </w:r>
      <w:r>
        <w:t xml:space="preserve">District I - Fulton, Hickman, Carlisle, Ballard, McCracken, Graves, Calloway, Marshall, Livingston, Lyon, Trigg, Caldwell, Crittenden, and Christian.</w:t>
      </w:r>
    </w:p>
    <w:p>
      <w:pPr>
        <w:pStyle w:val="kar_subsection"/>
      </w:pPr>
      <w:r>
        <w:t xml:space="preserve">(2)</w:t>
      </w:r>
      <w:r>
        <w:t xml:space="preserve"> </w:t>
      </w:r>
      <w:r>
        <w:t xml:space="preserve">District II - Union, Webster, Hopkins, Muhlenberg, Todd, Henderson, McLean, Logan, Simpson, Allen, Warren, Butler, Ohio, Daviess, and Hancock.</w:t>
      </w:r>
    </w:p>
    <w:p>
      <w:pPr>
        <w:pStyle w:val="kar_subsection"/>
      </w:pPr>
      <w:r>
        <w:t xml:space="preserve">(3)</w:t>
      </w:r>
      <w:r>
        <w:t xml:space="preserve"> </w:t>
      </w:r>
      <w:r>
        <w:t xml:space="preserve">District III - Meade, Bullitt, Jefferson, Spencer, Oldham, Breckinridge, and Shelby.</w:t>
      </w:r>
    </w:p>
    <w:p>
      <w:pPr>
        <w:pStyle w:val="kar_subsection"/>
      </w:pPr>
      <w:r>
        <w:t xml:space="preserve">(4)</w:t>
      </w:r>
      <w:r>
        <w:t xml:space="preserve"> </w:t>
      </w:r>
      <w:r>
        <w:t xml:space="preserve">District IV - Hardin, Grayson, Nelson, Washington, Marion, Larue, Taylor, Adair, Cumberland, Monroe, Barren, Green, Hart, Edmonson, and Metcalfe.</w:t>
      </w:r>
    </w:p>
    <w:p>
      <w:pPr>
        <w:pStyle w:val="kar_subsection"/>
      </w:pPr>
      <w:r>
        <w:t xml:space="preserve">(5)</w:t>
      </w:r>
      <w:r>
        <w:t xml:space="preserve"> </w:t>
      </w:r>
      <w:r>
        <w:t xml:space="preserve">District V - Carroll, Owen, Grant, Harrison, Robertson, Bracken, Pendleton, Gallatin, Boone, Kenton, Campbell, Trimble, and Henry.</w:t>
      </w:r>
    </w:p>
    <w:p>
      <w:pPr>
        <w:pStyle w:val="kar_subsection"/>
      </w:pPr>
      <w:r>
        <w:t xml:space="preserve">(6)</w:t>
      </w:r>
      <w:r>
        <w:t xml:space="preserve"> </w:t>
      </w:r>
      <w:r>
        <w:t xml:space="preserve">District VI - Franklin, Scott, Anderson, Woodford, Fayette, Mercer, Jessamine, Boyle, Casey, Lincoln, Garrard, Rockcastle, Lee, Estill, Powell, Clark, and Madison.</w:t>
      </w:r>
    </w:p>
    <w:p>
      <w:pPr>
        <w:pStyle w:val="kar_subsection"/>
      </w:pPr>
      <w:r>
        <w:t xml:space="preserve">(7)</w:t>
      </w:r>
      <w:r>
        <w:t xml:space="preserve"> </w:t>
      </w:r>
      <w:r>
        <w:t xml:space="preserve">District VII - Lawrence, Magoffin, Johnson, Martin, Pike, Floyd, Breathitt, Knott, Perry, Letcher, Leslie, Harlan, and Owsley.</w:t>
      </w:r>
    </w:p>
    <w:p>
      <w:pPr>
        <w:pStyle w:val="kar_subsection"/>
      </w:pPr>
      <w:r>
        <w:t xml:space="preserve">(8)</w:t>
      </w:r>
      <w:r>
        <w:t xml:space="preserve"> </w:t>
      </w:r>
      <w:r>
        <w:t xml:space="preserve">District VIII - Mason, Lewis, Greenup, Carter, Boyd, Morgan, Wolfe, Menifee, Montgomery, Bath, Rowan, Fleming, Nicholas, Bourbon, and Elliott.</w:t>
      </w:r>
    </w:p>
    <w:p>
      <w:pPr>
        <w:pStyle w:val="kar_subsection"/>
      </w:pPr>
      <w:r>
        <w:t xml:space="preserve">(9)</w:t>
      </w:r>
      <w:r>
        <w:t xml:space="preserve"> </w:t>
      </w:r>
      <w:r>
        <w:t xml:space="preserve">District IX - Clinton, Russell, Wayne, Pulaski, McCreary, Whitley, Laurel, Clay, Knox, Bell, and Jackson.</w:t>
      </w:r>
    </w:p>
    <w:p>
      <w:pPr>
        <w:pStyle w:val="kar_signature"/>
      </w:pPr>
      <w:r>
        <w:t xml:space="preserve">Approved by the Fish and Wildlife Commission</w:t>
      </w:r>
    </w:p>
    <w:p>
      <w:pPr>
        <w:pStyle w:val="kar_signature"/>
      </w:pPr>
      <w:r>
        <w:t xml:space="preserve">RICH STORM, Commissioner</w:t>
      </w:r>
    </w:p>
    <w:p>
      <w:pPr>
        <w:pStyle w:val="kar_normal"/>
      </w:pPr>
      <w:r>
        <w:t xml:space="preserve"/>
      </w:r>
    </w:p>
    <w:p>
      <w:pPr>
        <w:pStyle w:val="kar_approved_by"/>
      </w:pPr>
      <w:r>
        <w:t xml:space="preserve">APPROVED BY AGENCY: July 13, 2026</w:t>
      </w:r>
    </w:p>
    <w:p>
      <w:pPr>
        <w:pStyle w:val="kar_filed"/>
      </w:pPr>
      <w:r>
        <w:t xml:space="preserve">FILED WITH LRC: July 14, 2026 at 2:00 p.m.</w:t>
      </w:r>
    </w:p>
    <w:p>
      <w:pPr>
        <w:pStyle w:val="kar_normal"/>
      </w:pPr>
      <w:r>
        <w:t xml:space="preserve"/>
      </w:r>
    </w:p>
    <w:p>
      <w:pPr>
        <w:pStyle w:val="kar_comment_period"/>
      </w:pPr>
      <w:r>
        <w:t xml:space="preserve">PUBLIC HEARING AND PUBLIC COMMENT PERIOD: A public hearing on this administrative regulation shall be held on September 29, 2026, at 10:30 a.m., at KDFWR Administration Building, 1 Sportsman’s Lane,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September 30, 2026. Send written notification of intent to be heard at the public hearing or written comments on the proposed administrative regulation to the contact person.</w:t>
      </w:r>
    </w:p>
    <w:p>
      <w:pPr>
        <w:pStyle w:val="kar_contact_person"/>
      </w:pPr>
      <w:r>
        <w:t xml:space="preserve">CONTACT PERSON: Jenny Gilbert, Legislative Liaison, Kentucky Department of Fish and Wildlife Resources, 1 Sportsman’s Lane, (502) 564-3400, fax: (502) 564-0506, email: fw.publicaffairs@ky.gov.</w:t>
      </w:r>
    </w:p>
    <w:p>
      <w:pPr>
        <w:pStyle w:val="kar_form_name"/>
      </w:pPr>
      <w:r>
        <w:t xml:space="preserve">REGULATORY IMPACT ANALYSIS AND TIERING STATEMENT</w:t>
      </w:r>
    </w:p>
    <w:p>
      <w:pPr>
        <w:pStyle w:val="kar_normal"/>
        <w:ind w:left="0"/>
      </w:pPr>
      <w:r>
        <w:t xml:space="preserve">Contact Person:</w:t>
      </w:r>
      <w:r>
        <w:t xml:space="preserve"> Jenny Gilbert, Phone: 502-564-3400, Email: fw.publicaffairs@ky.gov </w:t>
      </w:r>
    </w:p>
    <w:p>
      <w:pPr>
        <w:pStyle w:val="kar_normal"/>
        <w:ind w:left="0"/>
      </w:pPr>
      <w:r>
        <w:t xml:space="preserve">Subject Headings:</w:t>
      </w:r>
      <w:r>
        <w:t xml:space="preserve"> Fish and Wildlife, Hunting, Fishing, Conservation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designates the counties within each district.</w:t>
      </w:r>
    </w:p>
    <w:p>
      <w:pPr>
        <w:pStyle w:val="kar_normal"/>
        <w:ind w:left="576"/>
      </w:pPr>
      <w:r>
        <w:t xml:space="preserve">(b) The necessity of this administrative regulation:</w:t>
      </w:r>
    </w:p>
    <w:p>
      <w:pPr>
        <w:pStyle w:val="kar_normal"/>
        <w:ind w:left="720"/>
      </w:pPr>
      <w:r>
        <w:t xml:space="preserve">This administrative regulation is necessary to inform the public of their representation on the Fish and Wildlife Resources Commission by county of residence.</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authorizing statues by providing adequate information for the identification of commission districts by county in the commonwealth.</w:t>
      </w:r>
    </w:p>
    <w:p>
      <w:pPr>
        <w:pStyle w:val="kar_normal"/>
        <w:ind w:left="576"/>
      </w:pPr>
      <w:r>
        <w:t xml:space="preserve">(d) How this administrative regulation currently assists or will assist in the effective administration of the statutes:</w:t>
      </w:r>
    </w:p>
    <w:p>
      <w:pPr>
        <w:pStyle w:val="kar_normal"/>
        <w:ind w:left="720"/>
      </w:pPr>
      <w:r>
        <w:t xml:space="preserve">Same as (c)</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change the term “wildlife districts” to “commission districts” consistent with language used in KRS 150 and KRS 235.</w:t>
      </w:r>
    </w:p>
    <w:p>
      <w:pPr>
        <w:pStyle w:val="kar_normal"/>
        <w:ind w:left="576"/>
      </w:pPr>
      <w:r>
        <w:t xml:space="preserve">(b) The necessity of the amendment to this administrative regulation:</w:t>
      </w:r>
    </w:p>
    <w:p>
      <w:pPr>
        <w:pStyle w:val="kar_normal"/>
        <w:ind w:left="720"/>
      </w:pPr>
      <w:r>
        <w:t xml:space="preserve">This amendment is necessary to mirror the same terms used in statute.</w:t>
      </w:r>
    </w:p>
    <w:p>
      <w:pPr>
        <w:pStyle w:val="kar_normal"/>
        <w:ind w:left="576"/>
      </w:pPr>
      <w:r>
        <w:t xml:space="preserve">(c) How the amendment conforms to the content of the authorizing statutes:</w:t>
      </w:r>
    </w:p>
    <w:p>
      <w:pPr>
        <w:pStyle w:val="kar_normal"/>
        <w:ind w:left="720"/>
      </w:pPr>
      <w:r>
        <w:t xml:space="preserve">Same as (b).</w:t>
      </w:r>
    </w:p>
    <w:p>
      <w:pPr>
        <w:pStyle w:val="kar_normal"/>
        <w:ind w:left="576"/>
      </w:pPr>
      <w:r>
        <w:t xml:space="preserve">(d) How the amendment will assist in the effective administration of the statutes:</w:t>
      </w:r>
    </w:p>
    <w:p>
      <w:pPr>
        <w:pStyle w:val="kar_normal"/>
        <w:ind w:left="720"/>
      </w:pPr>
      <w:r>
        <w:t xml:space="preserve">This amendment will ensure regulations reference correct title of commission districts and will not be confused with other terms used by the department.</w:t>
      </w:r>
    </w:p>
    <w:p>
      <w:pPr>
        <w:pStyle w:val="kar_normal"/>
        <w:ind w:left="288"/>
      </w:pPr>
      <w:r>
        <w:t xml:space="preserve">(3) Does this administrative regulation or amendment implement legislation from the previous five years?</w:t>
      </w:r>
      <w:r>
        <w:t xml:space="preserve"> {If yes, provide the year of the legislation and either the bill number or Ky Acts chapter number being implemented.} Yes, 2022 SB 217 EO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Hunters, anglers, trappers and boaters in Kentucky who are regulated by KDFWR.</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n/a</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n/a</w:t>
      </w:r>
    </w:p>
    <w:p>
      <w:pPr>
        <w:pStyle w:val="kar_normal"/>
        <w:ind w:left="576"/>
      </w:pPr>
      <w:r>
        <w:t xml:space="preserve">(c) As a result of compliance, what benefits will accrue to the entities identified in question (4):</w:t>
      </w:r>
    </w:p>
    <w:p>
      <w:pPr>
        <w:pStyle w:val="kar_normal"/>
        <w:ind w:left="720"/>
      </w:pPr>
      <w:r>
        <w:t xml:space="preserve">n/a</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is no cost to KDFWR to implement this administrative regulation.</w:t>
      </w:r>
    </w:p>
    <w:p>
      <w:pPr>
        <w:pStyle w:val="kar_normal"/>
        <w:ind w:left="576"/>
      </w:pPr>
      <w:r>
        <w:t xml:space="preserve">(b) On a continuing basis:</w:t>
      </w:r>
    </w:p>
    <w:p>
      <w:pPr>
        <w:pStyle w:val="kar_normal"/>
        <w:ind w:left="720"/>
      </w:pPr>
      <w:r>
        <w:t xml:space="preserve">n/a</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Fish and Game Fund</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is no increase to fees or funding in the implementation of this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fees are established in his regulation.</w:t>
      </w:r>
    </w:p>
    <w:p>
      <w:pPr>
        <w:pStyle w:val="kar_normal"/>
        <w:ind w:left="288"/>
      </w:pPr>
      <w:r>
        <w:t xml:space="preserve">(10) TIERING: Is tiering applied?</w:t>
      </w:r>
    </w:p>
    <w:p>
      <w:pPr>
        <w:pStyle w:val="kar_normal"/>
        <w:ind w:left="432"/>
      </w:pPr>
      <w:r>
        <w:t xml:space="preserve">n/a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150.010, 150.022(1), 150.025</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2022RS SB 217 EO</w:t>
      </w:r>
    </w:p>
    <w:p>
      <w:pPr>
        <w:pStyle w:val="kar_normal"/>
        <w:ind w:left="288"/>
      </w:pPr>
      <w:r>
        <w:t xml:space="preserve">(3)(a) Identify the promulgating agency and any other affected state units, parts, or divisions:</w:t>
      </w:r>
    </w:p>
    <w:p>
      <w:pPr>
        <w:pStyle w:val="kar_normal"/>
        <w:ind w:left="432"/>
      </w:pPr>
      <w:r>
        <w:t xml:space="preserve">KDFWR</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N/A</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Hunters, anglers, trappers and boaters in Kentucky who are regulated by KDFWR and represented by commission members based on county of residence.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N/A</w:t>
      </w:r>
    </w:p>
    <w:p>
      <w:pPr>
        <w:pStyle w:val="kar_normal"/>
        <w:ind w:left="288"/>
      </w:pPr>
      <w:r>
        <w:t xml:space="preserve">(b) Methodology and resources used to reach this conclusion:</w:t>
      </w:r>
    </w:p>
    <w:p>
      <w:pPr>
        <w:pStyle w:val="kar_normal"/>
        <w:ind w:left="432"/>
      </w:pPr>
      <w:r>
        <w:t xml:space="preserve">This is a simple change in terms. There is no fiscal impact to the department or license holders of this amendment.</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N/A</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N/A</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b3c4e5113994a83" /><Relationship Type="http://schemas.openxmlformats.org/officeDocument/2006/relationships/settings" Target="/word/settings.xml" Id="Rda2f35e280964206" /></Relationships>
</file>