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3656cdaca97467c"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17:014E.</w:t>
      </w:r>
    </w:p>
    <w:p>
      <w:pPr>
        <w:pStyle w:val="kar_normal"/>
      </w:pPr>
      <w:r>
        <w:t xml:space="preserve">Pursuant to KRS 13A.190(1)(a)2., KRS 334A.055, and KRS 334A.188 SECTION 3.B.1, this emergency amendment to the administrative regulation is being promulgated to comply with the adoption of 2026 HB 657 which requires the Board of Speech-Language Pathology and Audiology (the "Board") to require a national and state criminal background investigation for every applicant seeking an initial license issued by the Board to engage in the practice of speech-language pathology and audiology, and applicants seeking to reinstate a license. The criminal background investigation shall be by means of a fingerprint check by the Department of Kentucky State Police and Federal Bureau of Investigation. The effective date of KRS 334A.055 requires that this emergency amendment be promulgated to ensure there is no delay in processing applications upon the effective date of the Act. As a result, this emergency amendment to the administrative regulation—and the identical amendment to the ordinary regulation being concomitantly filed—have been amended to align with this statutory change to offset the potential delay in processing licensure applications—whereby the Board would be unable to process applications and collect fees in accordance with the terms of the statute—and therefore "prevent an imminent loss of federal or state funds" pursuant to KRS 13A.190(1)(a)2. This emergency amended administrative regulation is temporary and will be replaced by an ordinary amended administrative regulation as provided by KRS 13A.190. The ordinary amendment will be filed with this emergency amendment and will be identical.</w:t>
      </w:r>
    </w:p>
    <w:p>
      <w:pPr>
        <w:pStyle w:val="kar_emergency_signature"/>
      </w:pPr>
      <w:r>
        <w:t xml:space="preserve">MARGARET ADKINS, Au.D., CCC-A, Board Chair</w:t>
      </w:r>
    </w:p>
    <w:p>
      <w:pPr>
        <w:pStyle w:val="kar_emergency_signature"/>
      </w:pPr>
      <w:r>
        <w:t xml:space="preserve">ANDY BESHEAR, Governor</w:t>
      </w:r>
    </w:p>
    <w:p>
      <w:pPr>
        <w:pStyle w:val="kar_citation"/>
      </w:pPr>
      <w:r>
        <w:t>201 KAR 17:014E.</w:t>
      </w:r>
      <w:r>
        <w:t xml:space="preserve"> </w:t>
      </w:r>
      <w:r>
        <w:t xml:space="preserve">Temporary licensure for speech-language pathologist, speech-language pathology assistant, and audiologist.</w:t>
      </w:r>
    </w:p>
    <w:p>
      <w:pPr>
        <w:pStyle w:val="kar_markup_metadata"/>
      </w:pPr>
      <w:r>
        <w:t xml:space="preserve">EFFECTIVE: July 16, 2026</w:t>
      </w:r>
    </w:p>
    <w:p>
      <w:pPr>
        <w:pStyle w:val="kar_markup_metadata"/>
      </w:pPr>
      <w:r>
        <w:t xml:space="preserve">RELATES TO: </w:t>
      </w:r>
      <w:r>
        <w:t xml:space="preserve">KRS 334A.033, 334A.050, 334A.181, 334A.183, 334A.185</w:t>
      </w:r>
    </w:p>
    <w:p>
      <w:pPr>
        <w:pStyle w:val="kar_markup_metadata"/>
      </w:pPr>
      <w:r>
        <w:t xml:space="preserve">STATUTORY AUTHORITY: </w:t>
      </w:r>
      <w:r>
        <w:t xml:space="preserve">KRS 334A.055, 334A.080(3), 334.181(1)</w:t>
      </w:r>
    </w:p>
    <w:p>
      <w:pPr>
        <w:pStyle w:val="kar_markup_metadata"/>
      </w:pPr>
      <w:r>
        <w:t xml:space="preserve">NECESSITY, FUNCTION, AND CONFORMITY: </w:t>
      </w:r>
      <w:r>
        <w:t xml:space="preserve">KRS 334A.181 authorizes the board to provide temporary licensure by promulgating administrative regulations. KRS 334A.055 requires applicants seeking an initial license to engage in a profession authorized by the board to obtain a national and state criminal background investigation by the Kentucky State Police and the Federal Bureau of Investigation. This administrative regulation provides requirements for the issuance of temporary licenses.</w:t>
      </w:r>
    </w:p>
    <w:p>
      <w:pPr>
        <w:pStyle w:val="kar_section"/>
      </w:pPr>
      <w:r>
        <w:t xml:space="preserve">Section 1.</w:t>
      </w:r>
      <w:r>
        <w:t xml:space="preserve"> </w:t>
      </w:r>
      <w:r>
        <w:t xml:space="preserve">Application requirements</w:t>
      </w:r>
    </w:p>
    <w:p>
      <w:pPr>
        <w:pStyle w:val="kar_subsection"/>
      </w:pPr>
      <w:r>
        <w:t xml:space="preserve">(1)</w:t>
      </w:r>
      <w:r>
        <w:t xml:space="preserve"> </w:t>
      </w:r>
      <w:r>
        <w:t xml:space="preserve">Upon receipt of an "Application for Licensure", DPL-SLPA-04, incorporated by reference in 201 KAR 17:012; or, an Application for Speech-Language Pathology Assistant, DPL-SLPA-09, incorporated by reference in 201 KAR 17:034, showing an applicant meets the requirements set forth in KRS 334A.033, 334A.050, 334A.055, 334A.183, 334A.185, and 201 KAR 17:012, the Board Administrator shall issue a temporary license to the applicant by sending a letter to the applicant on Board letterhead.</w:t>
      </w:r>
    </w:p>
    <w:p>
      <w:pPr>
        <w:pStyle w:val="kar_subsection"/>
      </w:pPr>
      <w:r>
        <w:t xml:space="preserve">(2)</w:t>
      </w:r>
      <w:r>
        <w:t xml:space="preserve"> </w:t>
      </w:r>
      <w:r>
        <w:t xml:space="preserve">The temporary license shall entitle the applicant to practice as a speech-language pathologist, speech-language pathology assistant, or audiologist until the application is reviewed by the Kentucky Board of Speech Language Pathology and Audiology.</w:t>
      </w:r>
    </w:p>
    <w:p>
      <w:pPr>
        <w:pStyle w:val="kar_subsection"/>
      </w:pPr>
      <w:r>
        <w:t xml:space="preserve">(3)</w:t>
      </w:r>
      <w:r>
        <w:t xml:space="preserve"> </w:t>
      </w:r>
      <w:r>
        <w:t xml:space="preserve">A temporary license shall not be effective for more than 180 days as provided by KRS 334A.181(3).</w:t>
      </w:r>
    </w:p>
    <w:p>
      <w:pPr>
        <w:pStyle w:val="kar_section"/>
        <w:sectPr>
          <w:pgSz w:w="12240" w:h="15840" w:orient="portrait" w:code="1"/>
          <w:pgMar w:top="1080" w:right="1080" w:bottom="1080" w:left="1080" w:header="720" w:footer="720" w:gutter="0"/>
          <w:paperSrc w:first="263" w:other="263"/>
          <w:noEndnote/>
          <w:docGrid w:linePitch="218"/>
        </w:sectPr>
      </w:pPr>
      <w:r>
        <w:t xml:space="preserve">Section 2.</w:t>
      </w:r>
      <w:r>
        <w:t xml:space="preserve"> </w:t>
      </w:r>
      <w:r>
        <w:t xml:space="preserve">Unprofessional Conduct. If the application shows evidence of unprofessional conduct per KRS 334A.180(1) or (4), the applicant shall not be granted temporary licensure, and the application shall be held pending review by the board.</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ebdc919d9fb475b" /><Relationship Type="http://schemas.openxmlformats.org/officeDocument/2006/relationships/settings" Target="/word/settings.xml" Id="R3a1522f6865e4280" /></Relationships>
</file>