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3e8b4c3ddc94e13"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Board of Education</w:t>
      </w:r>
    </w:p>
    <w:p>
      <w:pPr>
        <w:pStyle w:val="kar_markup_header"/>
      </w:pPr>
      <w:r>
        <w:t xml:space="preserve">Department of Education</w:t>
      </w:r>
    </w:p>
    <w:p>
      <w:pPr>
        <w:pStyle w:val="kar_markup_header"/>
        <w:ind w:firstLine="0"/>
      </w:pPr>
      <w:r>
        <w:t>(Amendment)</w:t>
      </w:r>
    </w:p>
    <w:p>
      <w:pPr>
        <w:pStyle w:val="kar_citation"/>
      </w:pPr>
      <w:r>
        <w:t>702 KAR 6:090.</w:t>
      </w:r>
      <w:r>
        <w:t xml:space="preserve"> </w:t>
      </w:r>
      <w:r>
        <w:t xml:space="preserve">Minimum nutritional standards for foods and beverages available on public school campuses during the school day; required </w:t>
      </w:r>
      <w:r>
        <w:t xml:space="preserve">[</w:t>
      </w:r>
      <w:r>
        <w:rPr>
          <w:strike w:val="true"/>
        </w:rPr>
        <w:t xml:space="preserve">nutrition and </w:t>
      </w:r>
      <w:r>
        <w:t xml:space="preserve">]</w:t>
      </w:r>
      <w:r>
        <w:t xml:space="preserve">physical activity reports.</w:t>
      </w:r>
    </w:p>
    <w:p>
      <w:pPr>
        <w:pStyle w:val="kar_markup_metadata"/>
      </w:pPr>
      <w:r>
        <w:t xml:space="preserve">RELATES TO: </w:t>
      </w:r>
      <w:r>
        <w:t xml:space="preserve">KRS 156.035, 156.160, 156.200, 158.854(1), </w:t>
      </w:r>
      <w:r>
        <w:t xml:space="preserve">[</w:t>
      </w:r>
      <w:r>
        <w:rPr>
          <w:strike w:val="true"/>
        </w:rPr>
        <w:t xml:space="preserve">158.856, </w:t>
      </w:r>
      <w:r>
        <w:t xml:space="preserve">]</w:t>
      </w:r>
      <w:r>
        <w:t xml:space="preserve">160.345, 7 C.F.R. 210.11</w:t>
      </w:r>
    </w:p>
    <w:p>
      <w:pPr>
        <w:pStyle w:val="kar_markup_metadata"/>
      </w:pPr>
      <w:r>
        <w:t xml:space="preserve">STATUTORY AUTHORITY: </w:t>
      </w:r>
      <w:r>
        <w:t xml:space="preserve">KRS </w:t>
      </w:r>
      <w:r>
        <w:rPr>
          <w:u w:val="single"/>
        </w:rPr>
        <w:t xml:space="preserve">156.070,</w:t>
      </w:r>
      <w:r>
        <w:t xml:space="preserve"> 156.160, 158.854(1)</w:t>
      </w:r>
    </w:p>
    <w:p>
      <w:pPr>
        <w:pStyle w:val="kar_markup_metadata"/>
      </w:pPr>
      <w:r>
        <w:t xml:space="preserve">NECESSITY, FUNCTION, AND CONFORMITY: </w:t>
      </w:r>
      <w:r>
        <w:rPr>
          <w:u w:val="single"/>
        </w:rPr>
        <w:t xml:space="preserve">KRS 156.070 authorizes the Kentucky Board of Education to have the management and control of the common schools and all programs operated in those schools. KRS 156.160 requires the Kentucky Board of Education to promulgate administrative regulations establishing standards which school districts shall meet in student, program, service, and operational performance.</w:t>
      </w:r>
      <w:r>
        <w:t xml:space="preserve"> KRS 158.854(1) requires the Kentucky Board of Education to promulgate an administrative regulation to specify the minimum nutritional standards for all foods and beverages that are sold outside the National School Breakfast and National School Lunch programs, whether in vending machines, school stores, canteens, or a la carte cafeteria sales. This administrative regulation establishes the minimum nutritional standards for food and beverages available on the school campus during the school day</w:t>
      </w:r>
      <w:r>
        <w:rPr>
          <w:u w:val="single"/>
        </w:rPr>
        <w:t xml:space="preserve"> and the requirements for reporting on how schools are providing physical activity under KRS 160.345(11) and on the types of physical activity being provided</w:t>
      </w:r>
      <w:r>
        <w:t xml:space="preserve">.</w:t>
      </w:r>
    </w:p>
    <w:p>
      <w:pPr>
        <w:pStyle w:val="kar_section"/>
      </w:pPr>
      <w:r>
        <w:t xml:space="preserve">Section 1.</w:t>
      </w:r>
      <w:r>
        <w:t xml:space="preserve"> </w:t>
      </w:r>
      <w:r>
        <w:rPr>
          <w:u w:val="single"/>
        </w:rPr>
        <w:t xml:space="preserve">Definitions.</w:t>
      </w:r>
    </w:p>
    <w:p>
      <w:pPr>
        <w:pStyle w:val="kar_subsection"/>
      </w:pPr>
      <w:r>
        <w:rPr>
          <w:u w:val="single"/>
        </w:rPr>
        <w:t xml:space="preserve">(1)</w:t>
      </w:r>
      <w:r>
        <w:t xml:space="preserve"> </w:t>
      </w:r>
      <w:r>
        <w:rPr>
          <w:u w:val="single"/>
        </w:rPr>
        <w:t xml:space="preserve">"Competitive food" is defined by KRS 158.854(2)(a).</w:t>
      </w:r>
    </w:p>
    <w:p>
      <w:pPr>
        <w:pStyle w:val="kar_subsection"/>
      </w:pPr>
      <w:r>
        <w:rPr>
          <w:u w:val="single"/>
        </w:rPr>
        <w:t xml:space="preserve">(2)</w:t>
      </w:r>
      <w:r>
        <w:t xml:space="preserve"> </w:t>
      </w:r>
      <w:r>
        <w:rPr>
          <w:u w:val="single"/>
        </w:rPr>
        <w:t xml:space="preserve">"School day" is defined by KRS 158.854(2)(b).</w:t>
      </w:r>
    </w:p>
    <w:p>
      <w:pPr>
        <w:pStyle w:val="kar_subsection"/>
      </w:pPr>
      <w:r>
        <w:rPr>
          <w:u w:val="single"/>
        </w:rPr>
        <w:t xml:space="preserve">(3)</w:t>
      </w:r>
      <w:r>
        <w:t xml:space="preserve"> </w:t>
      </w:r>
      <w:r>
        <w:rPr>
          <w:u w:val="single"/>
        </w:rPr>
        <w:t xml:space="preserve">"Student-based enterprise" is defined by KRS 158.854(2)(d).</w:t>
      </w:r>
    </w:p>
    <w:p>
      <w:pPr>
        <w:pStyle w:val="kar_section"/>
      </w:pPr>
      <w:r>
        <w:rPr>
          <w:u w:val="single"/>
        </w:rPr>
        <w:t xml:space="preserve">Section 2.</w:t>
      </w:r>
      <w:r>
        <w:t xml:space="preserve"> </w:t>
      </w:r>
      <w:r>
        <w:t xml:space="preserve">Beverages. During the period of time beginning thirty (30) minutes after the last lunch period until the end of the last instructional period, a beverage offered for sale through a vending machine, school store, canteen, or fundraiser on school property shall meet the requirements established in 7 C.F.R. 210.11.</w:t>
      </w:r>
    </w:p>
    <w:p>
      <w:pPr>
        <w:pStyle w:val="kar_section"/>
      </w:pPr>
      <w:r>
        <w:rPr>
          <w:u w:val="single"/>
        </w:rPr>
        <w:t xml:space="preserve">Section 3.</w:t>
      </w:r>
      <w:r>
        <w:t xml:space="preserve">[</w:t>
      </w:r>
      <w:r>
        <w:rPr>
          <w:strike w:val="true"/>
        </w:rPr>
        <w:t xml:space="preserve">Section 2.</w:t>
      </w:r>
      <w:r>
        <w:t xml:space="preserve">]</w:t>
      </w:r>
      <w:r>
        <w:t xml:space="preserve"> </w:t>
      </w:r>
      <w:r>
        <w:t xml:space="preserve">Food. During the period beginning thirty (30) minutes after the last lunch period until the end of the last instructional period, a food item offered for sale through a vending machine, school store, canteen, or fundraiser on school property shall meet the requirements established in 7 C.F.R. 210.11.</w:t>
      </w:r>
    </w:p>
    <w:p>
      <w:pPr>
        <w:pStyle w:val="kar_section"/>
      </w:pPr>
      <w:r>
        <w:rPr>
          <w:u w:val="single"/>
        </w:rPr>
        <w:t xml:space="preserve">Section 4.</w:t>
      </w:r>
      <w:r>
        <w:t xml:space="preserve">[</w:t>
      </w:r>
      <w:r>
        <w:rPr>
          <w:strike w:val="true"/>
        </w:rPr>
        <w:t xml:space="preserve">Section 3.</w:t>
      </w:r>
      <w:r>
        <w:t xml:space="preserve">]</w:t>
      </w:r>
      <w:r>
        <w:t xml:space="preserve"> </w:t>
      </w:r>
      <w:r>
        <w:t xml:space="preserve">A la carte Items. A food or beverage item offered for sale as an a la carte item on the cafeteria line during the serving of breakfast or lunch shall meet the requirements established in 7 C.F.R. 210.11.</w:t>
      </w:r>
    </w:p>
    <w:p>
      <w:pPr>
        <w:pStyle w:val="kar_section"/>
      </w:pPr>
      <w:r>
        <w:rPr>
          <w:u w:val="single"/>
        </w:rPr>
        <w:t xml:space="preserve">Section 5.</w:t>
      </w:r>
      <w:r>
        <w:t xml:space="preserve"> </w:t>
      </w:r>
      <w:r>
        <w:rPr>
          <w:u w:val="single"/>
        </w:rPr>
        <w:t xml:space="preserve">A student-based enterprise that sells competitive foods throughout the school day shall meet the requirements established in 7 C.F.R. 210.11.</w:t>
      </w:r>
    </w:p>
    <w:p>
      <w:pPr>
        <w:pStyle w:val="kar_section"/>
      </w:pPr>
      <w:r>
        <w:t xml:space="preserve">[</w:t>
      </w:r>
      <w:r>
        <w:rPr>
          <w:strike w:val="true"/>
        </w:rPr>
        <w:t xml:space="preserve">Section 4.</w:t>
      </w:r>
      <w:r>
        <w:t xml:space="preserve">]</w:t>
      </w:r>
      <w:r>
        <w:t xml:space="preserve"> </w:t>
      </w:r>
      <w:r>
        <w:t xml:space="preserve">[</w:t>
      </w:r>
      <w:r>
        <w:rPr>
          <w:strike w:val="true"/>
        </w:rPr>
        <w:t xml:space="preserve">Local District Nutrition Program Report.</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A school nutrition director of the local district shall complete the assessment of the nutrition program required under KRS 158.856 and issue a report at least sixty (60) days prior to the public forum required by KRS 158.856(5).</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The director may issue the report via posting to the district Web site.</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A local district superintendent shall submit a summary of the findings and recommendations of the nutrition report as required by KRS 158.856(6) to the Kentucky Department of Education by May 1 of each year.</w:t>
      </w:r>
      <w:r>
        <w:t xml:space="preserve">]</w:t>
      </w:r>
    </w:p>
    <w:p>
      <w:pPr>
        <w:pStyle w:val="kar_section"/>
      </w:pPr>
      <w:r>
        <w:rPr>
          <w:u w:val="single"/>
        </w:rPr>
        <w:t xml:space="preserve">Section 6.</w:t>
      </w:r>
      <w:r>
        <w:t xml:space="preserve">[</w:t>
      </w:r>
      <w:r>
        <w:rPr>
          <w:strike w:val="true"/>
        </w:rPr>
        <w:t xml:space="preserve">Section 5.</w:t>
      </w:r>
      <w:r>
        <w:t xml:space="preserve">]</w:t>
      </w:r>
      <w:r>
        <w:t xml:space="preserve"> </w:t>
      </w:r>
      <w:r>
        <w:t xml:space="preserve">Student Physical Activity.</w:t>
      </w:r>
    </w:p>
    <w:p>
      <w:pPr>
        <w:pStyle w:val="kar_subsection"/>
      </w:pPr>
      <w:r>
        <w:t xml:space="preserve">[</w:t>
      </w:r>
      <w:r>
        <w:rPr>
          <w:strike w:val="true"/>
        </w:rPr>
        <w:t xml:space="preserve">(1)</w:t>
      </w:r>
      <w:r>
        <w:t xml:space="preserve">]</w:t>
      </w:r>
      <w:r>
        <w:t xml:space="preserve"> </w:t>
      </w:r>
      <w:r>
        <w:rPr>
          <w:u w:val="single"/>
        </w:rPr>
        <w:t xml:space="preserve">By May 1 of each year, and in the format determined by the Kentucky Department of Education, each school subject to the requirements of KRS 160.345(11) shall report to the Kentucky Department of Education for the current school year on how the school is providing physical activity under KRS 160.345(11) and on the types of physical activity being provided</w:t>
      </w:r>
      <w:r>
        <w:t xml:space="preserve">[</w:t>
      </w:r>
      <w:r>
        <w:rPr>
          <w:strike w:val="true"/>
        </w:rPr>
        <w:t xml:space="preserve">A local district superintendent shall evaluate the student physical activity environment, including the amount of time and types of physical activity provided in the elementary schools, as required in KRS 160.345(11), and release the report at least sixty (60) days prior to the public forum required by KRS 158.856(5)</w:t>
      </w:r>
      <w:r>
        <w:t xml:space="preserve">]</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 local district superintendent shall submit the report on physical activity, including a summary of findings and recommendations to the Department of Education by May 1 of each year.</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The superintendent may release the report via posting to the district Web site.</w:t>
      </w:r>
      <w:r>
        <w:t xml:space="preserve">]</w:t>
      </w:r>
    </w:p>
    <w:p>
      <w:pPr>
        <w:pStyle w:val="kar_signature"/>
      </w:pPr>
      <w:r>
        <w:t xml:space="preserve">This is to certify that the chief state school officer has reviewed and recommended this administrative regulation prior to its adoption by the Kentucky Board of Education, as required by KRS 156.070(5).</w:t>
      </w:r>
    </w:p>
    <w:p>
      <w:pPr>
        <w:pStyle w:val="kar_signature"/>
      </w:pPr>
      <w:r>
        <w:t xml:space="preserve">DR. ROBBIE FLETCHER, Commissioner of Education</w:t>
      </w:r>
    </w:p>
    <w:p>
      <w:pPr>
        <w:pStyle w:val="kar_signature"/>
      </w:pPr>
      <w:r>
        <w:t xml:space="preserve">LU YOUNG, Chair</w:t>
      </w:r>
    </w:p>
    <w:p>
      <w:pPr>
        <w:pStyle w:val="kar_normal"/>
      </w:pPr>
      <w:r>
        <w:t xml:space="preserve"/>
      </w:r>
    </w:p>
    <w:p>
      <w:pPr>
        <w:pStyle w:val="kar_approved_by"/>
      </w:pPr>
      <w:r>
        <w:t xml:space="preserve">APPROVED BY AGENCY: August 10, 2026</w:t>
      </w:r>
    </w:p>
    <w:p>
      <w:pPr>
        <w:pStyle w:val="kar_filed"/>
      </w:pPr>
      <w:r>
        <w:t xml:space="preserve">FILED WITH LRC: August 11, 2026 at 3:45 p.m.</w:t>
      </w:r>
    </w:p>
    <w:p>
      <w:pPr>
        <w:pStyle w:val="kar_normal"/>
      </w:pPr>
      <w:r>
        <w:t xml:space="preserve"/>
      </w:r>
    </w:p>
    <w:p>
      <w:pPr>
        <w:pStyle w:val="kar_comment_period"/>
      </w:pPr>
      <w:r>
        <w:t xml:space="preserve">PUBLIC HEARING AND PUBLIC COMMENT PERIOD: A public hearing on this administrative regulation shall be held on October 21, 2026, at 10am in the State Board Room, 5th Floor, 300 Sower Boulevard, Frankfort, Kentucky.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the contact person.</w:t>
      </w:r>
    </w:p>
    <w:p>
      <w:pPr>
        <w:pStyle w:val="kar_contact_person"/>
      </w:pPr>
      <w:r>
        <w:t xml:space="preserve">CONTACT PERSON: Todd G. Allen, General Counsel, Kentucky Department of Education, 300 Sower Boulevard, 5th Floor, Frankfort, Kentucky 40601, phone 502-564-4474, fax 502-564-9321, email: regcomments@education.ky.gov.</w:t>
      </w:r>
    </w:p>
    <w:p>
      <w:pPr>
        <w:pStyle w:val="kar_form_name"/>
      </w:pPr>
      <w:r>
        <w:t xml:space="preserve">REGULATORY IMPACT ANALYSIS AND TIERING STATEMENT</w:t>
      </w:r>
    </w:p>
    <w:p>
      <w:pPr>
        <w:pStyle w:val="kar_normal"/>
        <w:ind w:left="0"/>
      </w:pPr>
      <w:r>
        <w:t xml:space="preserve">Contact Person:</w:t>
      </w:r>
      <w:r>
        <w:t xml:space="preserve"> Todd G. Allen, Phone: 502-564-4474, Email: todd.allen@education.ky.gov </w:t>
      </w:r>
    </w:p>
    <w:p>
      <w:pPr>
        <w:pStyle w:val="kar_normal"/>
        <w:ind w:left="0"/>
      </w:pPr>
      <w:r>
        <w:t xml:space="preserve">Subject Headings:</w:t>
      </w:r>
      <w:r>
        <w:t xml:space="preserve"> Education; Education: Elementary; Education: Secondary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minimum nutritional standards for food and beverages available on the school campus during the school day and the requirements for reporting on how schools are providing physical activity under KRS 160.345(11) and on the types of physical activity being provided.</w:t>
      </w:r>
    </w:p>
    <w:p>
      <w:pPr>
        <w:pStyle w:val="kar_normal"/>
        <w:ind w:left="576"/>
      </w:pPr>
      <w:r>
        <w:t xml:space="preserve">(b) The necessity of this administrative regulation:</w:t>
      </w:r>
    </w:p>
    <w:p>
      <w:pPr>
        <w:pStyle w:val="kar_normal"/>
        <w:ind w:left="720"/>
      </w:pPr>
      <w:r>
        <w:t xml:space="preserve">KRS 158.854(1) requires the Kentucky Board of Education to promulgate an administrative regulation to specify the minimum nutritional standards for all foods and beverages that are sold outside the National School Breakfast and National School Lunch programs, whether in vending machines, school stores, canteens, or a la carte cafeteria sales. KRS 160.345(11) requires the Kentucky Department of Education to report to the Legislative Research Commission no later than November 1 of each year on how schools are providing physical activity under KRS 160.345(11) and on the types of physical activity being provided.</w:t>
      </w:r>
    </w:p>
    <w:p>
      <w:pPr>
        <w:pStyle w:val="kar_normal"/>
        <w:ind w:left="576"/>
      </w:pPr>
      <w:r>
        <w:t xml:space="preserve">(c) How this administrative regulation conforms to the content of the authorizing statutes:</w:t>
      </w:r>
    </w:p>
    <w:p>
      <w:pPr>
        <w:pStyle w:val="kar_normal"/>
        <w:ind w:left="720"/>
      </w:pPr>
      <w:r>
        <w:t xml:space="preserve">KRS 156.070 authorizes the Kentucky Board of Education to have the management and control of the common schools and all programs operated in those schools. KRS 156.160 requires the Kentucky Board of Education to promulgate administrative regulations establishing standards which school districts shall meet in student, program, service, and operational performance. KRS 158.854(1) requires the Kentucky Board of Education to promulgate an administrative regulation to specify the minimum nutritional standards for all foods and beverages that are sold outside the National School Breakfast and National School Lunch programs, whether in vending machines, school stores, canteens, or a la carte cafeteria sales. This administrative regulation establishes the minimum nutritional standards for food and beverages available on the school campus during the school day and the requirements for reporting on how schools are providing physical activity under KRS 160.345(11) and on the types of physical activity being provided.</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establishes the minimum nutritional standards for food and beverages available on the school campus during the school day and the requirements for reporting on how schools are providing physical activity under KRS 160.345(11) and on the types of physical activity being provided.</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updates the regulation to comply with changes to KRS 158.854 made by House Bill 555 from the 2026 legislative session and the repeal of KRS 158.856 by Senate Bill 68 from the 2025 legislative session.</w:t>
      </w:r>
    </w:p>
    <w:p>
      <w:pPr>
        <w:pStyle w:val="kar_normal"/>
        <w:ind w:left="576"/>
      </w:pPr>
      <w:r>
        <w:t xml:space="preserve">(b) The necessity of the amendment to this administrative regulation:</w:t>
      </w:r>
    </w:p>
    <w:p>
      <w:pPr>
        <w:pStyle w:val="kar_normal"/>
        <w:ind w:left="720"/>
      </w:pPr>
      <w:r>
        <w:t xml:space="preserve">This amendment updates the regulation to comply with changes to KRS 158.854 made by House Bill 555 from the 2026 legislative session and the repeal of KRS 158.856 by Senate Bill 68 from the 2025 legislative session.</w:t>
      </w:r>
    </w:p>
    <w:p>
      <w:pPr>
        <w:pStyle w:val="kar_normal"/>
        <w:ind w:left="576"/>
      </w:pPr>
      <w:r>
        <w:t xml:space="preserve">(c) How the amendment conforms to the content of the authorizing statutes:</w:t>
      </w:r>
    </w:p>
    <w:p>
      <w:pPr>
        <w:pStyle w:val="kar_normal"/>
        <w:ind w:left="720"/>
      </w:pPr>
      <w:r>
        <w:t xml:space="preserve">This amendment updates the regulation to comply with changes to KRS 158.854 made by House Bill 555 from the 2026 legislative session and the repeal of KRS 158.856 by Senate Bill 68 from the 2025 legislative session.</w:t>
      </w:r>
    </w:p>
    <w:p>
      <w:pPr>
        <w:pStyle w:val="kar_normal"/>
        <w:ind w:left="576"/>
      </w:pPr>
      <w:r>
        <w:t xml:space="preserve">(d) How the amendment will assist in the effective administration of the statutes:</w:t>
      </w:r>
    </w:p>
    <w:p>
      <w:pPr>
        <w:pStyle w:val="kar_normal"/>
        <w:ind w:left="720"/>
      </w:pPr>
      <w:r>
        <w:t xml:space="preserve">This amendment updates the regulation to comply with changes to KRS 158.854 made by House Bill 555 from the 2026 legislative session and the repeal of KRS 158.856 by Senate Bill 68 from the 2025 legislative session.</w:t>
      </w:r>
    </w:p>
    <w:p>
      <w:pPr>
        <w:pStyle w:val="kar_normal"/>
        <w:ind w:left="288"/>
      </w:pPr>
      <w:r>
        <w:t xml:space="preserve">(3) Does this administrative regulation or amendment implement legislation from the previous five years?</w:t>
      </w:r>
      <w:r>
        <w:t xml:space="preserve"> Yes. See 2026 Ky. Acts ch. 81 and 2025 Ky. Acts ch. 86, sec. 8.</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Kentucky Department of Education and public school districts.</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If a local board of education chooses to identify a student-based enterprise to sell competitive foods thought the school day, the regulation amendment provides that the student-based enterprise must meet the requirements established in 7 C.F.R. 210.11. The regulation amendment also updates the reporting requirement for schools subject to the requirements of KRS 160.345(11) to provide that each school must report to the Kentucky Department of Education for the current school year on how the school is providing physical activity under KRS 160.345(11) and on the types of physical activity being provided.</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 cost to the Kentucky Department of Education and local school districts is expected to be minimal.</w:t>
      </w:r>
    </w:p>
    <w:p>
      <w:pPr>
        <w:pStyle w:val="kar_normal"/>
        <w:ind w:left="576"/>
      </w:pPr>
      <w:r>
        <w:t xml:space="preserve">(c) As a result of compliance, what benefits will accrue to the entities identified in question (4):</w:t>
      </w:r>
    </w:p>
    <w:p>
      <w:pPr>
        <w:pStyle w:val="kar_normal"/>
        <w:ind w:left="720"/>
      </w:pPr>
      <w:r>
        <w:t xml:space="preserve">The Kentucky Department of Education will be able to comply with its reporting requirements in KRS 160.345(11) to the Legislative Research Commission. School districts with a student-based enterprise will be compliant with federal law.</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will be minimal cost to the Kentucky Department of Education.</w:t>
      </w:r>
    </w:p>
    <w:p>
      <w:pPr>
        <w:pStyle w:val="kar_normal"/>
        <w:ind w:left="576"/>
      </w:pPr>
      <w:r>
        <w:t xml:space="preserve">(b) On a continuing basis:</w:t>
      </w:r>
    </w:p>
    <w:p>
      <w:pPr>
        <w:pStyle w:val="kar_normal"/>
        <w:ind w:left="720"/>
      </w:pPr>
      <w:r>
        <w:t xml:space="preserve">The ongoing cost to the Kentucky Department of Education will be minimal.</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Federal and General Funds.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None.</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There are no fees associated with this administrative regulation.</w:t>
      </w:r>
    </w:p>
    <w:p>
      <w:pPr>
        <w:pStyle w:val="kar_normal"/>
        <w:ind w:left="288"/>
      </w:pPr>
      <w:r>
        <w:t xml:space="preserve">(10) TIERING: Is tiering applied?</w:t>
      </w:r>
    </w:p>
    <w:p>
      <w:pPr>
        <w:pStyle w:val="kar_normal"/>
        <w:ind w:left="432"/>
      </w:pPr>
      <w:r>
        <w:t xml:space="preserve">Tiering is not applied. The regulation applies uniformly.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156.070, 156.160, and 158.854.</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158.854.</w:t>
      </w:r>
    </w:p>
    <w:p>
      <w:pPr>
        <w:pStyle w:val="kar_normal"/>
        <w:ind w:left="288"/>
      </w:pPr>
      <w:r>
        <w:t xml:space="preserve">(3)(a) Identify the promulgating agency and any other affected state units, parts, or divisions:</w:t>
      </w:r>
    </w:p>
    <w:p>
      <w:pPr>
        <w:pStyle w:val="kar_normal"/>
        <w:ind w:left="432"/>
      </w:pPr>
      <w:r>
        <w:t xml:space="preserve">Kentucky Board of Education and Kentucky Department of Education.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Any expenditures are expected to be minimal.</w:t>
      </w:r>
    </w:p>
    <w:p>
      <w:pPr>
        <w:pStyle w:val="kar_normal"/>
        <w:ind w:left="864"/>
      </w:pPr>
      <w:r>
        <w:t xml:space="preserve">For subsequent years:</w:t>
      </w:r>
      <w:r>
        <w:t xml:space="preserve"> Any expenditures are expected to be minimal.</w:t>
      </w:r>
    </w:p>
    <w:p>
      <w:pPr>
        <w:pStyle w:val="kar_normal"/>
        <w:ind w:left="576"/>
      </w:pPr>
      <w:r>
        <w:t xml:space="preserve">2. Revenues:</w:t>
      </w:r>
    </w:p>
    <w:p>
      <w:pPr>
        <w:pStyle w:val="kar_normal"/>
        <w:ind w:left="864"/>
      </w:pPr>
      <w:r>
        <w:t xml:space="preserve">For the first year:</w:t>
      </w:r>
      <w:r>
        <w:t xml:space="preserve"> This regulation is not expected to generate revenue.</w:t>
      </w:r>
    </w:p>
    <w:p>
      <w:pPr>
        <w:pStyle w:val="kar_normal"/>
        <w:ind w:left="864"/>
      </w:pPr>
      <w:r>
        <w:t xml:space="preserve">For subsequent years:</w:t>
      </w:r>
      <w:r>
        <w:t xml:space="preserve"> This regulation is not expected to generate revenue.</w:t>
      </w:r>
    </w:p>
    <w:p>
      <w:pPr>
        <w:pStyle w:val="kar_normal"/>
        <w:ind w:left="576"/>
      </w:pPr>
      <w:r>
        <w:t xml:space="preserve">3. Cost Savings:</w:t>
      </w:r>
    </w:p>
    <w:p>
      <w:pPr>
        <w:pStyle w:val="kar_normal"/>
        <w:ind w:left="864"/>
      </w:pPr>
      <w:r>
        <w:t xml:space="preserve">For the first year:</w:t>
      </w:r>
      <w:r>
        <w:t xml:space="preserve"> No cost savings are anticipated.</w:t>
      </w:r>
    </w:p>
    <w:p>
      <w:pPr>
        <w:pStyle w:val="kar_normal"/>
        <w:ind w:left="864"/>
      </w:pPr>
      <w:r>
        <w:t xml:space="preserve">For subsequent years:</w:t>
      </w:r>
      <w:r>
        <w:t xml:space="preserve"> No cost savings are anticipated.</w:t>
      </w:r>
    </w:p>
    <w:p>
      <w:pPr>
        <w:pStyle w:val="kar_normal"/>
        <w:ind w:left="288"/>
      </w:pPr>
      <w:r>
        <w:t xml:space="preserve">(4)(a) Identify affected local entities (for example: cities, counties, fire departments, school districts):</w:t>
      </w:r>
    </w:p>
    <w:p>
      <w:pPr>
        <w:pStyle w:val="kar_normal"/>
        <w:ind w:left="432"/>
      </w:pPr>
      <w:r>
        <w:t xml:space="preserve">Local school districts.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Costs to local school districts are in the form of staff time for completing the required report to the Kentucky Department of Education. These costs are estimated to be minimal.</w:t>
      </w:r>
    </w:p>
    <w:p>
      <w:pPr>
        <w:pStyle w:val="kar_normal"/>
        <w:ind w:left="864"/>
      </w:pPr>
      <w:r>
        <w:t xml:space="preserve">For subsequent years:</w:t>
      </w:r>
      <w:r>
        <w:t xml:space="preserve"> Costs to local school districts are in the form of staff time for completing the required report to the Kentucky Department of Education. These costs are estimated to be minimal.</w:t>
      </w:r>
    </w:p>
    <w:p>
      <w:pPr>
        <w:pStyle w:val="kar_normal"/>
        <w:ind w:left="576"/>
      </w:pPr>
      <w:r>
        <w:t xml:space="preserve">2. Revenues:</w:t>
      </w:r>
    </w:p>
    <w:p>
      <w:pPr>
        <w:pStyle w:val="kar_normal"/>
        <w:ind w:left="864"/>
      </w:pPr>
      <w:r>
        <w:t xml:space="preserve">For the first year:</w:t>
      </w:r>
      <w:r>
        <w:t xml:space="preserve"> This regulation is not expected to generate revenue.</w:t>
      </w:r>
    </w:p>
    <w:p>
      <w:pPr>
        <w:pStyle w:val="kar_normal"/>
        <w:ind w:left="864"/>
      </w:pPr>
      <w:r>
        <w:t xml:space="preserve">For subsequent years:</w:t>
      </w:r>
      <w:r>
        <w:t xml:space="preserve"> This regulation is not expected to generate revenue.</w:t>
      </w:r>
    </w:p>
    <w:p>
      <w:pPr>
        <w:pStyle w:val="kar_normal"/>
        <w:ind w:left="576"/>
      </w:pPr>
      <w:r>
        <w:t xml:space="preserve">3. Cost Savings:</w:t>
      </w:r>
    </w:p>
    <w:p>
      <w:pPr>
        <w:pStyle w:val="kar_normal"/>
        <w:ind w:left="864"/>
      </w:pPr>
      <w:r>
        <w:t xml:space="preserve">For the first year:</w:t>
      </w:r>
      <w:r>
        <w:t xml:space="preserve"> No cost savings are anticipated.</w:t>
      </w:r>
    </w:p>
    <w:p>
      <w:pPr>
        <w:pStyle w:val="kar_normal"/>
        <w:ind w:left="864"/>
      </w:pPr>
      <w:r>
        <w:t xml:space="preserve">For subsequent years:</w:t>
      </w:r>
      <w:r>
        <w:t xml:space="preserve"> No cost savings are anticipated.</w:t>
      </w:r>
    </w:p>
    <w:p>
      <w:pPr>
        <w:pStyle w:val="kar_normal"/>
        <w:ind w:left="288"/>
      </w:pPr>
      <w:r>
        <w:t xml:space="preserve">(5)(a) Identify any affected regulated entities not listed in (3)(a) or (4)(a):</w:t>
      </w:r>
    </w:p>
    <w:p>
      <w:pPr>
        <w:pStyle w:val="kar_normal"/>
        <w:ind w:left="432"/>
      </w:pPr>
      <w:r>
        <w:t xml:space="preserve">None.</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For the Kentucky Department of Education, any expenditures are expected to be minimal. The regulation is not expected to generate revenue and no cost savings are anticipated. For local school districts, costs are in the form of staff time for completing the required report to the Kentucky Department of Education. These costs are estimated to be minimal. The regulation is not expected to generate revenue and no cost savings are anticipated.</w:t>
      </w:r>
    </w:p>
    <w:p>
      <w:pPr>
        <w:pStyle w:val="kar_normal"/>
        <w:ind w:left="288"/>
      </w:pPr>
      <w:r>
        <w:t xml:space="preserve">(b) Methodology and resources used to reach this conclusion:</w:t>
      </w:r>
    </w:p>
    <w:p>
      <w:pPr>
        <w:pStyle w:val="kar_normal"/>
        <w:ind w:left="432"/>
      </w:pPr>
      <w:r>
        <w:t xml:space="preserve">For the Kentucky Department of Education and local school districts, the estimates herein are based on prior program operations.</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The administrative regulation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estimates herein are based on prior program operations.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9a56fb568ce44b9" /><Relationship Type="http://schemas.openxmlformats.org/officeDocument/2006/relationships/settings" Target="/word/settings.xml" Id="Rbb49442d8c514c44" /></Relationships>
</file>