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7b45172609447cd" /></Relationships>
</file>

<file path=word/document.xml><?xml version="1.0" encoding="utf-8"?>
<w:document xmlns:w="http://schemas.openxmlformats.org/wordprocessingml/2006/main">
  <w:body>
    <w:p>
      <w:pPr>
        <w:pStyle w:val="kar_citation"/>
      </w:pPr>
      <w:r>
        <w:t>20 KAR 1:030.</w:t>
      </w:r>
      <w:r>
        <w:t xml:space="preserve"> </w:t>
      </w:r>
      <w:r>
        <w:t xml:space="preserve">Unclaimed property; escheating.</w:t>
      </w:r>
    </w:p>
    <w:p>
      <w:pPr>
        <w:pStyle w:val="kar_markup_metadata"/>
      </w:pPr>
      <w:r>
        <w:t xml:space="preserve">RELATES TO: </w:t>
      </w:r>
      <w:r>
        <w:t xml:space="preserve">KRS 393A.030, 393A.040-393A.110, 393A.220-393A.260</w:t>
      </w:r>
    </w:p>
    <w:p>
      <w:pPr>
        <w:pStyle w:val="kar_markup_metadata"/>
      </w:pPr>
      <w:r>
        <w:t xml:space="preserve">STATUTORY AUTHORITY: </w:t>
      </w:r>
      <w:r>
        <w:t xml:space="preserve">KRS 393A.030</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393A.030 authorizes the State Treasurer to promulgate administrative regulations necessary to implement KRS Chapter 393A. This administrative regulation establishes the time when unclaimed property may be claimed by the rightful owner prior to escheating to the department. It also requires the holder to furnish the department a list establishing specific items that have been returned to the rightful owner.</w:t>
      </w:r>
    </w:p>
    <w:p>
      <w:pPr>
        <w:pStyle w:val="kar_section"/>
      </w:pPr>
      <w:r>
        <w:t xml:space="preserve">Section 1.</w:t>
      </w:r>
      <w:r>
        <w:t xml:space="preserve"> </w:t>
      </w:r>
      <w:r>
        <w:t xml:space="preserve">If the rightful owner of unclaimed property claims his or her property between July 1 and August 1, the holder shall not report the property because the presumption of abandonment as of July 1 no longer exists.</w:t>
      </w:r>
    </w:p>
    <w:p>
      <w:pPr>
        <w:pStyle w:val="kar_section"/>
      </w:pPr>
      <w:r>
        <w:t xml:space="preserve">Section 2.</w:t>
      </w:r>
      <w:r>
        <w:t xml:space="preserve"> </w:t>
      </w:r>
      <w:r>
        <w:t xml:space="preserve">If the rightful owner or legal claimant of property reported as presumed abandoned establishes his or her claim between August 1 and January 1, the holder shall certify by sworn statement to the department the specific items which have been returned to the rightful owner or legal claimant and, therefore, are not subject to escheat.</w:t>
      </w:r>
    </w:p>
    <w:p>
      <w:pPr>
        <w:pStyle w:val="kar_history"/>
        <w:sectPr>
          <w:pgSz w:w="12240" w:h="15840" w:orient="portrait" w:code="1"/>
          <w:pgMar w:top="1080" w:right="1080" w:bottom="1080" w:left="1080" w:header="720" w:footer="720" w:gutter="0"/>
          <w:paperSrc w:first="263" w:other="263"/>
          <w:noEndnote/>
          <w:docGrid w:linePitch="218"/>
        </w:sectPr>
      </w:pPr>
      <w:r>
        <w:t xml:space="preserve">(020 KAR 001:030. 21 Ky.R. 682; 1280; eff. 10-12-1994; Crt eff. 6-12-2019; Crt to Am 4-15-2026; Am due 10-15-2027; 52 Ky.R. 2101, 479; eff. 9-15-2026.)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f0ba05a4133549a0" /><Relationship Type="http://schemas.openxmlformats.org/officeDocument/2006/relationships/settings" Target="/word/settings.xml" Id="Rb119ddef5f0243f4" /></Relationships>
</file>