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78877bd8fc948f9" /></Relationships>
</file>

<file path=word/document.xml><?xml version="1.0" encoding="utf-8"?>
<w:document xmlns:w="http://schemas.openxmlformats.org/wordprocessingml/2006/main">
  <w:body>
    <w:p>
      <w:pPr>
        <w:pStyle w:val="kar_markup_header"/>
      </w:pPr>
      <w:r>
        <w:t xml:space="preserve">DEPARTMENT OF TREASURY</w:t>
      </w:r>
    </w:p>
    <w:p>
      <w:pPr>
        <w:pStyle w:val="kar_markup_header"/>
      </w:pPr>
      <w:r>
        <w:t xml:space="preserve">Kentucky State Treasurer’s Office</w:t>
      </w:r>
    </w:p>
    <w:p>
      <w:pPr>
        <w:pStyle w:val="kar_markup_header"/>
      </w:pPr>
      <w:r>
        <w:t xml:space="preserve">Unclaimed Property Division</w:t>
      </w:r>
    </w:p>
    <w:p>
      <w:pPr>
        <w:pStyle w:val="kar_markup_header"/>
        <w:ind w:firstLine="0"/>
      </w:pPr>
      <w:r>
        <w:t>(Amended at ARRS Committee)</w:t>
      </w:r>
    </w:p>
    <w:p>
      <w:pPr>
        <w:pStyle w:val="kar_citation"/>
      </w:pPr>
      <w:r>
        <w:t>20 KAR 1:030.</w:t>
      </w:r>
      <w:r>
        <w:t xml:space="preserve"> </w:t>
      </w:r>
      <w:r>
        <w:t xml:space="preserve">Unclaimed property; escheating.</w:t>
      </w:r>
    </w:p>
    <w:p>
      <w:pPr>
        <w:pStyle w:val="kar_markup_metadata"/>
      </w:pPr>
      <w:r>
        <w:t xml:space="preserve">RELATES TO: </w:t>
      </w:r>
      <w:r>
        <w:t xml:space="preserve">KRS </w:t>
      </w:r>
      <w:r>
        <w:rPr>
          <w:u w:val="single"/>
        </w:rPr>
        <w:t xml:space="preserve">393A.030, 393A.040</w:t>
      </w:r>
      <w:r>
        <w:rPr>
          <w:b/>
          <w:i/>
          <w:u w:val="single"/>
        </w:rPr>
        <w:t xml:space="preserve">-</w:t>
      </w:r>
      <w:r>
        <w:rPr>
          <w:b/>
          <w:i/>
        </w:rPr>
        <w:t xml:space="preserve">[</w:t>
      </w:r>
      <w:r>
        <w:rPr>
          <w:b/>
          <w:i/>
          <w:strike w:val="true"/>
          <w:u w:val="single"/>
        </w:rPr>
        <w:t xml:space="preserve">, 393A.050, 393A.060, 393A.070, 393A.080, 393A.090, 393A.100, </w:t>
      </w:r>
      <w:r>
        <w:rPr>
          <w:b/>
          <w:i/>
        </w:rPr>
        <w:t xml:space="preserve">]</w:t>
      </w:r>
      <w:r>
        <w:rPr>
          <w:u w:val="single"/>
        </w:rPr>
        <w:t xml:space="preserve">393A.110, 393A.220</w:t>
      </w:r>
      <w:r>
        <w:rPr>
          <w:b/>
          <w:i/>
          <w:u w:val="single"/>
        </w:rPr>
        <w:t xml:space="preserve">-</w:t>
      </w:r>
      <w:r>
        <w:rPr>
          <w:b/>
          <w:i/>
        </w:rPr>
        <w:t xml:space="preserve">[</w:t>
      </w:r>
      <w:r>
        <w:rPr>
          <w:b/>
          <w:i/>
          <w:strike w:val="true"/>
          <w:u w:val="single"/>
        </w:rPr>
        <w:t xml:space="preserve">, 393A.230, 393A.240, 393A.250, </w:t>
      </w:r>
      <w:r>
        <w:rPr>
          <w:b/>
          <w:i/>
        </w:rPr>
        <w:t xml:space="preserve">]</w:t>
      </w:r>
      <w:r>
        <w:rPr>
          <w:u w:val="single"/>
        </w:rPr>
        <w:t xml:space="preserve">393A.260</w:t>
      </w:r>
      <w:r>
        <w:t xml:space="preserve">[</w:t>
      </w:r>
      <w:r>
        <w:rPr>
          <w:strike w:val="true"/>
        </w:rPr>
        <w:t xml:space="preserve">393.090, 393.110</w:t>
      </w:r>
      <w:r>
        <w:t xml:space="preserve">]</w:t>
      </w:r>
    </w:p>
    <w:p>
      <w:pPr>
        <w:pStyle w:val="kar_markup_metadata"/>
      </w:pPr>
      <w:r>
        <w:t xml:space="preserve">STATUTORY AUTHORITY: </w:t>
      </w:r>
      <w:r>
        <w:t xml:space="preserve">KRS </w:t>
      </w:r>
      <w:r>
        <w:rPr>
          <w:u w:val="single"/>
        </w:rPr>
        <w:t xml:space="preserve">393A.030</w:t>
      </w:r>
      <w:r>
        <w:t xml:space="preserve">[</w:t>
      </w:r>
      <w:r>
        <w:rPr>
          <w:strike w:val="true"/>
        </w:rPr>
        <w:t xml:space="preserve">393.280</w:t>
      </w:r>
      <w:r>
        <w:t xml:space="preserve">]</w:t>
      </w:r>
    </w:p>
    <w:p>
      <w:pPr>
        <w:pStyle w:val="kar_markup_metadata"/>
      </w:pPr>
      <w:r>
        <w:t xml:space="preserve">CERTIFICATION STATEMENT: </w:t>
      </w:r>
      <w:r>
        <w:t xml:space="preserve">This is to certify that this administrative regulation complies with the requirements of 2025 RS HB 6, Section 8.</w:t>
      </w:r>
    </w:p>
    <w:p>
      <w:pPr>
        <w:pStyle w:val="kar_markup_metadata"/>
      </w:pPr>
      <w:r>
        <w:t xml:space="preserve">NECESSITY, FUNCTION, AND CONFORMITY: </w:t>
      </w:r>
      <w:r>
        <w:rPr>
          <w:b/>
          <w:i/>
          <w:u w:val="single"/>
        </w:rPr>
        <w:t xml:space="preserve">KRS 393A.030 authorizes the State Treasurer to promulgate administrative regulations necessary to implement KRS Chapter 393A. </w:t>
      </w:r>
      <w:r>
        <w:t xml:space="preserve">This administrative regulation </w:t>
      </w:r>
      <w:r>
        <w:rPr>
          <w:b/>
          <w:i/>
          <w:u w:val="single"/>
        </w:rPr>
        <w:t xml:space="preserve">establishes</w:t>
      </w:r>
      <w:r>
        <w:rPr>
          <w:b/>
          <w:i/>
        </w:rPr>
        <w:t xml:space="preserve">[</w:t>
      </w:r>
      <w:r>
        <w:rPr>
          <w:b/>
          <w:i/>
          <w:strike w:val="true"/>
        </w:rPr>
        <w:t xml:space="preserve">sets out</w:t>
      </w:r>
      <w:r>
        <w:rPr>
          <w:b/>
          <w:i/>
        </w:rPr>
        <w:t xml:space="preserve">]</w:t>
      </w:r>
      <w:r>
        <w:t xml:space="preserve"> the time when unclaimed property may be claimed by the rightful owner prior to escheating to the department. It also requires the holder to furnish the department a list </w:t>
      </w:r>
      <w:r>
        <w:rPr>
          <w:b/>
          <w:i/>
          <w:u w:val="single"/>
        </w:rPr>
        <w:t xml:space="preserve">establishing</w:t>
      </w:r>
      <w:r>
        <w:rPr>
          <w:b/>
          <w:i/>
        </w:rPr>
        <w:t xml:space="preserve">[</w:t>
      </w:r>
      <w:r>
        <w:rPr>
          <w:b/>
          <w:i/>
          <w:strike w:val="true"/>
        </w:rPr>
        <w:t xml:space="preserve">setting out</w:t>
      </w:r>
      <w:r>
        <w:rPr>
          <w:b/>
          <w:i/>
        </w:rPr>
        <w:t xml:space="preserve">]</w:t>
      </w:r>
      <w:r>
        <w:t xml:space="preserve"> specific items that have been returned to the rightful owner.</w:t>
      </w:r>
    </w:p>
    <w:p>
      <w:pPr>
        <w:pStyle w:val="kar_section"/>
      </w:pPr>
      <w:r>
        <w:t xml:space="preserve">Section 1.</w:t>
      </w:r>
      <w:r>
        <w:t xml:space="preserve"> </w:t>
      </w:r>
      <w:r>
        <w:t xml:space="preserve">If the rightful owner of unclaimed property claims his </w:t>
      </w:r>
      <w:r>
        <w:rPr>
          <w:b/>
          <w:i/>
          <w:u w:val="single"/>
        </w:rPr>
        <w:t xml:space="preserve">or her </w:t>
      </w:r>
      <w:r>
        <w:t xml:space="preserve">property between July 1 and August 1, the holder shall not report </w:t>
      </w:r>
      <w:r>
        <w:rPr>
          <w:b/>
          <w:i/>
          <w:u w:val="single"/>
        </w:rPr>
        <w:t xml:space="preserve">the</w:t>
      </w:r>
      <w:r>
        <w:rPr>
          <w:b/>
          <w:i/>
        </w:rPr>
        <w:t xml:space="preserve">[</w:t>
      </w:r>
      <w:r>
        <w:rPr>
          <w:b/>
          <w:i/>
          <w:strike w:val="true"/>
        </w:rPr>
        <w:t xml:space="preserve">such</w:t>
      </w:r>
      <w:r>
        <w:rPr>
          <w:b/>
          <w:i/>
        </w:rPr>
        <w:t xml:space="preserve">]</w:t>
      </w:r>
      <w:r>
        <w:t xml:space="preserve"> property because the presumption of abandonment as of July 1 no longer exists.</w:t>
      </w:r>
    </w:p>
    <w:p>
      <w:pPr>
        <w:pStyle w:val="kar_section"/>
      </w:pPr>
      <w:r>
        <w:t xml:space="preserve">Section 2.</w:t>
      </w:r>
      <w:r>
        <w:t xml:space="preserve"> </w:t>
      </w:r>
      <w:r>
        <w:t xml:space="preserve">If the rightful owner or legal claimant of property reported as presumed abandoned establishes his </w:t>
      </w:r>
      <w:r>
        <w:rPr>
          <w:b/>
          <w:i/>
          <w:u w:val="single"/>
        </w:rPr>
        <w:t xml:space="preserve">or her </w:t>
      </w:r>
      <w:r>
        <w:t xml:space="preserve">claim between August 1 and January 1, the holder shall certify by sworn statement to the department the specific items which have been returned to the rightful owner or legal claimant and, therefore, are not subject to escheat.</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Russell Webber, Deputy State Treasurer, Kentucky State Treasury, 1050 US Hwy 127 South, Suite 100, Frankfort, Kentucky 40601, (502) 564-4722, Russell.Webber@ky.gov.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a7c52702c624170" /><Relationship Type="http://schemas.openxmlformats.org/officeDocument/2006/relationships/settings" Target="/word/settings.xml" Id="Rb529923961784922" /></Relationships>
</file>