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1316fc211c254d03" /></Relationships>
</file>

<file path=word/document.xml><?xml version="1.0" encoding="utf-8"?>
<w:document xmlns:w="http://schemas.openxmlformats.org/wordprocessingml/2006/main">
  <w:body>
    <w:p>
      <w:pPr>
        <w:pStyle w:val="kar_markup_header"/>
      </w:pPr>
      <w:r>
        <w:t xml:space="preserve">BOARDS AND COMMISSIONS</w:t>
      </w:r>
    </w:p>
    <w:p>
      <w:pPr>
        <w:pStyle w:val="kar_markup_header"/>
      </w:pPr>
      <w:r>
        <w:t xml:space="preserve">APPLIED BEHAVIOR ANALYSIS LICENSING BOARD</w:t>
      </w:r>
    </w:p>
    <w:p>
      <w:pPr>
        <w:pStyle w:val="kar_markup_header"/>
        <w:ind w:firstLine="0"/>
      </w:pPr>
      <w:r>
        <w:t>(Amended at ARRS Committee)</w:t>
      </w:r>
    </w:p>
    <w:p>
      <w:pPr>
        <w:pStyle w:val="kar_citation"/>
      </w:pPr>
      <w:r>
        <w:t>201 KAR 43:010.</w:t>
      </w:r>
      <w:r>
        <w:t xml:space="preserve"> </w:t>
      </w:r>
      <w:r>
        <w:t xml:space="preserve">Application procedures for licensure.</w:t>
      </w:r>
    </w:p>
    <w:p>
      <w:pPr>
        <w:pStyle w:val="kar_markup_metadata"/>
      </w:pPr>
      <w:r>
        <w:t xml:space="preserve">RELATES TO: </w:t>
      </w:r>
      <w:r>
        <w:t xml:space="preserve">KRS 319C.070, 319C.080(1), (2)</w:t>
      </w:r>
    </w:p>
    <w:p>
      <w:pPr>
        <w:pStyle w:val="kar_markup_metadata"/>
      </w:pPr>
      <w:r>
        <w:t xml:space="preserve">STATUTORY AUTHORITY: </w:t>
      </w:r>
      <w:r>
        <w:t xml:space="preserve">KRS 319C.060(2)(a)</w:t>
      </w:r>
    </w:p>
    <w:p>
      <w:pPr>
        <w:pStyle w:val="kar_markup_metadata"/>
      </w:pPr>
      <w:r>
        <w:t xml:space="preserve">NECESSITY, FUNCTION, AND CONFORMITY: </w:t>
      </w:r>
      <w:r>
        <w:t xml:space="preserve">KRS 319C.060(2)(a) requires the board to promulgate administrative regulations establishing the requirements for an applicant for licensure as a behavior analyst or assistant behavior analyst. This administrative regulation establishes the requirements for applicants for licensure.</w:t>
      </w:r>
    </w:p>
    <w:p>
      <w:pPr>
        <w:pStyle w:val="kar_section"/>
      </w:pPr>
      <w:r>
        <w:t xml:space="preserve">Section 1.</w:t>
      </w:r>
      <w:r>
        <w:t xml:space="preserve"> </w:t>
      </w:r>
      <w:r>
        <w:t xml:space="preserve">Application Procedures.</w:t>
      </w:r>
    </w:p>
    <w:p>
      <w:pPr>
        <w:pStyle w:val="kar_subsection"/>
      </w:pPr>
      <w:r>
        <w:t xml:space="preserve">(1)</w:t>
      </w:r>
      <w:r>
        <w:t xml:space="preserve"> </w:t>
      </w:r>
      <w:r>
        <w:t xml:space="preserve">An Application for Licensure as a behavior analyst shall be submitted after the requirements established in KRS 319C.080(1) are met.</w:t>
      </w:r>
    </w:p>
    <w:p>
      <w:pPr>
        <w:pStyle w:val="kar_subsection"/>
      </w:pPr>
      <w:r>
        <w:t xml:space="preserve">(2)</w:t>
      </w:r>
      <w:r>
        <w:t xml:space="preserve"> </w:t>
      </w:r>
      <w:r>
        <w:t xml:space="preserve">An Application for Licensure as an assistant behavior analyst shall be submitted after the requirements established in KRS 319C.080(2) are met.</w:t>
      </w:r>
    </w:p>
    <w:p>
      <w:pPr>
        <w:pStyle w:val="kar_subsection"/>
      </w:pPr>
      <w:r>
        <w:t xml:space="preserve">(3)</w:t>
      </w:r>
      <w:r>
        <w:t xml:space="preserve"> </w:t>
      </w:r>
      <w:r>
        <w:t xml:space="preserve">The application required by subsections (1) and (2) of this section shall be made by submitting a completed Form ABA-001, Application for Licensure, to the board. The application shall include:</w:t>
      </w:r>
    </w:p>
    <w:p>
      <w:pPr>
        <w:pStyle w:val="kar_paragraph"/>
      </w:pPr>
      <w:r>
        <w:t xml:space="preserve">(a)</w:t>
      </w:r>
      <w:r>
        <w:t xml:space="preserve"> </w:t>
      </w:r>
      <w:r>
        <w:t xml:space="preserve">A certification by the applicant that the:</w:t>
      </w:r>
    </w:p>
    <w:p>
      <w:pPr>
        <w:pStyle w:val="kar_subparagraph"/>
      </w:pPr>
      <w:r>
        <w:t xml:space="preserve">1.</w:t>
      </w:r>
      <w:r>
        <w:t xml:space="preserve"> </w:t>
      </w:r>
      <w:r>
        <w:t xml:space="preserve">Information in the application is true, correct, and complete to the best of his or her knowledge and belief; and</w:t>
      </w:r>
    </w:p>
    <w:p>
      <w:pPr>
        <w:pStyle w:val="kar_subparagraph"/>
      </w:pPr>
      <w:r>
        <w:t xml:space="preserve">2.</w:t>
      </w:r>
      <w:r>
        <w:t xml:space="preserve"> </w:t>
      </w:r>
      <w:r>
        <w:t xml:space="preserve">Applicant is aware that a misrepresentation or falsification in the application is grounds for denial or revocation of the license at any time</w:t>
      </w:r>
      <w:r>
        <w:rPr>
          <w:u w:val="single"/>
        </w:rPr>
        <w:t xml:space="preserve">.</w:t>
      </w:r>
      <w:r>
        <w:t xml:space="preserve">[</w:t>
      </w:r>
      <w:r>
        <w:rPr>
          <w:strike w:val="true"/>
        </w:rPr>
        <w:t xml:space="preserve">;</w:t>
      </w:r>
      <w:r>
        <w:t xml:space="preserve">]</w:t>
      </w:r>
    </w:p>
    <w:p>
      <w:pPr>
        <w:pStyle w:val="kar_paragraph"/>
      </w:pPr>
      <w:r>
        <w:t xml:space="preserve">(b)</w:t>
      </w:r>
      <w:r>
        <w:t xml:space="preserve"> </w:t>
      </w:r>
      <w:r>
        <w:t xml:space="preserve">A copy of the degree obtained;</w:t>
      </w:r>
    </w:p>
    <w:p>
      <w:pPr>
        <w:pStyle w:val="kar_paragraph"/>
      </w:pPr>
      <w:r>
        <w:t xml:space="preserve">(c)</w:t>
      </w:r>
      <w:r>
        <w:t xml:space="preserve"> </w:t>
      </w:r>
      <w:r>
        <w:t xml:space="preserve">A check or money order payable to the Kentucky State Treasurer for the application review and licensure fee as required by 201 KAR 43:030;</w:t>
      </w:r>
    </w:p>
    <w:p>
      <w:pPr>
        <w:pStyle w:val="kar_paragraph"/>
      </w:pPr>
      <w:r>
        <w:t xml:space="preserve">(d)</w:t>
      </w:r>
      <w:r>
        <w:t xml:space="preserve"> </w:t>
      </w:r>
      <w:r>
        <w:t xml:space="preserve">Proof of compliance with the educational, examination, and credentialing requirements established in KRS 319C.080(1) for applicants seeking licensure as a behavior analyst and KRS 319C.080(2) for applicants seeking licensure as an assistant behavior analyst; and</w:t>
      </w:r>
    </w:p>
    <w:p>
      <w:pPr>
        <w:pStyle w:val="kar_paragraph"/>
      </w:pPr>
      <w:r>
        <w:t xml:space="preserve">(e)</w:t>
      </w:r>
      <w:r>
        <w:t xml:space="preserve"> </w:t>
      </w:r>
      <w:r>
        <w:t xml:space="preserve">Proof of completion</w:t>
      </w:r>
      <w:r>
        <w:rPr>
          <w:u w:val="single"/>
        </w:rPr>
        <w:t xml:space="preserve">, within the </w:t>
      </w:r>
      <w:r>
        <w:rPr>
          <w:b/>
          <w:i/>
          <w:u w:val="single"/>
        </w:rPr>
        <w:t xml:space="preserve">last</w:t>
      </w:r>
      <w:r>
        <w:rPr>
          <w:b/>
          <w:i/>
        </w:rPr>
        <w:t xml:space="preserve">[</w:t>
      </w:r>
      <w:r>
        <w:rPr>
          <w:b/>
          <w:i/>
          <w:strike w:val="true"/>
          <w:u w:val="single"/>
        </w:rPr>
        <w:t xml:space="preserve">past</w:t>
      </w:r>
      <w:r>
        <w:rPr>
          <w:b/>
          <w:i/>
        </w:rPr>
        <w:t xml:space="preserve">]</w:t>
      </w:r>
      <w:r>
        <w:rPr>
          <w:u w:val="single"/>
        </w:rPr>
        <w:t xml:space="preserve"> seven (7) years,</w:t>
      </w:r>
      <w:r>
        <w:t xml:space="preserve"> of at least five (5) hours of training in:</w:t>
      </w:r>
    </w:p>
    <w:p>
      <w:pPr>
        <w:pStyle w:val="kar_subparagraph"/>
      </w:pPr>
      <w:r>
        <w:t xml:space="preserve">1.</w:t>
      </w:r>
      <w:r>
        <w:t xml:space="preserve"> </w:t>
      </w:r>
      <w:r>
        <w:t xml:space="preserve">Adult abuse</w:t>
      </w:r>
      <w:r>
        <w:rPr>
          <w:u w:val="single"/>
        </w:rPr>
        <w:t xml:space="preserve">,</w:t>
      </w:r>
      <w:r>
        <w:t xml:space="preserve">[</w:t>
      </w:r>
      <w:r>
        <w:rPr>
          <w:strike w:val="true"/>
        </w:rPr>
        <w:t xml:space="preserve">and </w:t>
      </w:r>
      <w:r>
        <w:t xml:space="preserve">]</w:t>
      </w:r>
      <w:r>
        <w:t xml:space="preserve">neglect</w:t>
      </w:r>
      <w:r>
        <w:rPr>
          <w:u w:val="single"/>
        </w:rPr>
        <w:t xml:space="preserve">, and dependency</w:t>
      </w:r>
      <w:r>
        <w:t xml:space="preserve">;</w:t>
      </w:r>
    </w:p>
    <w:p>
      <w:pPr>
        <w:pStyle w:val="kar_subparagraph"/>
      </w:pPr>
      <w:r>
        <w:t xml:space="preserve">2.</w:t>
      </w:r>
      <w:r>
        <w:t xml:space="preserve"> </w:t>
      </w:r>
      <w:r>
        <w:t xml:space="preserve">Child abuse, neglect, and dependency; or</w:t>
      </w:r>
    </w:p>
    <w:p>
      <w:pPr>
        <w:pStyle w:val="kar_subparagraph"/>
      </w:pPr>
      <w:r>
        <w:t xml:space="preserve">3.</w:t>
      </w:r>
      <w:r>
        <w:t xml:space="preserve"> </w:t>
      </w:r>
      <w:r>
        <w:t xml:space="preserve">A combination of subparagraphs 1. and 2. of this paragraph. The completed proof shall indicate that </w:t>
      </w:r>
      <w:r>
        <w:rPr>
          <w:u w:val="single"/>
        </w:rPr>
        <w:t xml:space="preserve">the training:</w:t>
      </w:r>
      <w:r>
        <w:t xml:space="preserve">[</w:t>
      </w:r>
      <w:r>
        <w:rPr>
          <w:strike w:val="true"/>
        </w:rPr>
        <w:t xml:space="preserve">abuse, neglect, or dependency was explicitly covered in the training.</w:t>
      </w:r>
      <w:r>
        <w:t xml:space="preserve">]</w:t>
      </w:r>
    </w:p>
    <w:p>
      <w:pPr>
        <w:pStyle w:val="kar_clause"/>
      </w:pPr>
      <w:r>
        <w:rPr>
          <w:u w:val="single"/>
        </w:rPr>
        <w:t xml:space="preserve">a.</w:t>
      </w:r>
      <w:r>
        <w:t xml:space="preserve"> </w:t>
      </w:r>
      <w:r>
        <w:rPr>
          <w:u w:val="single"/>
        </w:rPr>
        <w:t xml:space="preserve">Explicitly covers abuse, neglect, adult dependency, or child dependency;</w:t>
      </w:r>
    </w:p>
    <w:p>
      <w:pPr>
        <w:pStyle w:val="kar_clause"/>
      </w:pPr>
      <w:r>
        <w:rPr>
          <w:u w:val="single"/>
        </w:rPr>
        <w:t xml:space="preserve">b.</w:t>
      </w:r>
      <w:r>
        <w:t xml:space="preserve"> </w:t>
      </w:r>
      <w:r>
        <w:rPr>
          <w:u w:val="single"/>
        </w:rPr>
        <w:t xml:space="preserve">Adheres to the ethics requirements of 201 KAR 43:040;</w:t>
      </w:r>
    </w:p>
    <w:p>
      <w:pPr>
        <w:pStyle w:val="kar_clause"/>
      </w:pPr>
      <w:r>
        <w:rPr>
          <w:u w:val="single"/>
        </w:rPr>
        <w:t xml:space="preserve">c.</w:t>
      </w:r>
      <w:r>
        <w:t xml:space="preserve"> </w:t>
      </w:r>
      <w:r>
        <w:rPr>
          <w:u w:val="single"/>
        </w:rPr>
        <w:t xml:space="preserve">References evidence-based practices, research, and policy updated within the last seven (7) years; and</w:t>
      </w:r>
    </w:p>
    <w:p>
      <w:pPr>
        <w:pStyle w:val="kar_clause"/>
      </w:pPr>
      <w:r>
        <w:rPr>
          <w:u w:val="single"/>
        </w:rPr>
        <w:t xml:space="preserve">d.</w:t>
      </w:r>
      <w:r>
        <w:t xml:space="preserve"> </w:t>
      </w:r>
      <w:r>
        <w:rPr>
          <w:u w:val="single"/>
        </w:rPr>
        <w:t xml:space="preserve">Includes a completion certificate issued by the training provider or providers, which states the total hours earned.</w:t>
      </w:r>
    </w:p>
    <w:p>
      <w:pPr>
        <w:pStyle w:val="kar_subsection"/>
      </w:pPr>
      <w:r>
        <w:t xml:space="preserve">(4)</w:t>
      </w:r>
      <w:r>
        <w:t xml:space="preserve"> </w:t>
      </w:r>
      <w:r>
        <w:t xml:space="preserve">Applicants for licensure as an assistant behavior analyst shall also submit a completed Supervisory Plan, Form ABA-002, as incorporated by reference in 201 KAR 43:050, for board approval.</w:t>
      </w:r>
    </w:p>
    <w:p>
      <w:pPr>
        <w:pStyle w:val="kar_subsection"/>
      </w:pPr>
      <w:r>
        <w:t xml:space="preserve">(5)</w:t>
      </w:r>
      <w:r>
        <w:t xml:space="preserve"> </w:t>
      </w:r>
      <w:r>
        <w:t xml:space="preserve">A licensed assistant behavior analyst may apply for licensure as a licensed behavior analyst at any time within the two (2) year licensure period after meeting the requirements established in this administrative regulation. A final Report of Supervision, Form ABA-003, as incorporated by reference in 201 KAR 43:050, shall also be submitted for board approval.</w:t>
      </w:r>
    </w:p>
    <w:p>
      <w:pPr>
        <w:pStyle w:val="kar_subsection"/>
      </w:pPr>
      <w:r>
        <w:rPr>
          <w:u w:val="single"/>
        </w:rPr>
        <w:t xml:space="preserve">(6)</w:t>
      </w:r>
      <w:r>
        <w:t xml:space="preserve"> </w:t>
      </w:r>
      <w:r>
        <w:rPr>
          <w:u w:val="single"/>
        </w:rPr>
        <w:t xml:space="preserve">An applicant for licensure as any type of behavior analyst shall have completed all requirements of any other license that the applicant holds with the board prior to submitting an application for licensure as a behavior analyst.</w:t>
      </w:r>
    </w:p>
    <w:p>
      <w:pPr>
        <w:pStyle w:val="kar_section"/>
      </w:pPr>
      <w:r>
        <w:t xml:space="preserve">Section 2.</w:t>
      </w:r>
      <w:r>
        <w:t xml:space="preserve"> </w:t>
      </w:r>
      <w:r>
        <w:t xml:space="preserve">Applications Committee. The applications committee shall consist of at least two (2) board members appointed by the chair of the board. The applications committee may be assisted by the board staff and counsel to the board. The applications committee shall:</w:t>
      </w:r>
    </w:p>
    <w:p>
      <w:pPr>
        <w:pStyle w:val="kar_subsection"/>
      </w:pPr>
      <w:r>
        <w:t xml:space="preserve">(1)</w:t>
      </w:r>
      <w:r>
        <w:t xml:space="preserve"> </w:t>
      </w:r>
      <w:r>
        <w:t xml:space="preserve">Review applications for licensure including renewals and reinstatements;</w:t>
      </w:r>
    </w:p>
    <w:p>
      <w:pPr>
        <w:pStyle w:val="kar_subsection"/>
      </w:pPr>
      <w:r>
        <w:t xml:space="preserve">(2)</w:t>
      </w:r>
      <w:r>
        <w:t xml:space="preserve"> </w:t>
      </w:r>
      <w:r>
        <w:t xml:space="preserve">Review Supervisory Plans and Reports of Supervision;</w:t>
      </w:r>
    </w:p>
    <w:p>
      <w:pPr>
        <w:pStyle w:val="kar_subsection"/>
      </w:pPr>
      <w:r>
        <w:t xml:space="preserve">(3)</w:t>
      </w:r>
      <w:r>
        <w:t xml:space="preserve"> </w:t>
      </w:r>
      <w:r>
        <w:t xml:space="preserve">Make recommendations to the board to approve, defer, or deny applications; and</w:t>
      </w:r>
    </w:p>
    <w:p>
      <w:pPr>
        <w:pStyle w:val="kar_subsection"/>
      </w:pPr>
      <w:r>
        <w:t xml:space="preserve">(4)</w:t>
      </w:r>
      <w:r>
        <w:t xml:space="preserve"> </w:t>
      </w:r>
      <w:r>
        <w:t xml:space="preserve">Make recommendations to the board to approve or require revisions to Supervisory Plans and Reports of Supervision.</w:t>
      </w:r>
    </w:p>
    <w:p>
      <w:pPr>
        <w:pStyle w:val="kar_section"/>
      </w:pPr>
      <w:r>
        <w:t xml:space="preserve">Section 3.</w:t>
      </w:r>
      <w:r>
        <w:t xml:space="preserve"> </w:t>
      </w:r>
      <w:r>
        <w:t xml:space="preserve">Incorporation by Reference.</w:t>
      </w:r>
    </w:p>
    <w:p>
      <w:pPr>
        <w:pStyle w:val="kar_subsection"/>
      </w:pPr>
      <w:r>
        <w:t xml:space="preserve">(1)</w:t>
      </w:r>
      <w:r>
        <w:t xml:space="preserve"> </w:t>
      </w:r>
      <w:r>
        <w:t xml:space="preserve">Form ABA-001, "Application for Licensure", </w:t>
      </w:r>
      <w:r>
        <w:rPr>
          <w:b/>
          <w:i/>
          <w:u w:val="single"/>
        </w:rPr>
        <w:t xml:space="preserve">August 2026</w:t>
      </w:r>
      <w:r>
        <w:rPr>
          <w:b/>
          <w:i/>
        </w:rPr>
        <w:t xml:space="preserve">[</w:t>
      </w:r>
      <w:r>
        <w:rPr>
          <w:b/>
          <w:i/>
          <w:strike w:val="true"/>
        </w:rPr>
        <w:t xml:space="preserve">May 2022</w:t>
      </w:r>
      <w:r>
        <w:rPr>
          <w:b/>
          <w:i/>
        </w:rPr>
        <w:t xml:space="preserve">]</w:t>
      </w:r>
      <w:r>
        <w:t xml:space="preserve">, is incorporated by reference.</w:t>
      </w:r>
    </w:p>
    <w:p>
      <w:pPr>
        <w:pStyle w:val="kar_subsection"/>
      </w:pPr>
      <w:r>
        <w:t xml:space="preserve">(2)</w:t>
      </w:r>
      <w:r>
        <w:t xml:space="preserve"> </w:t>
      </w:r>
      <w:r>
        <w:t xml:space="preserve">This material may be inspected, copied, or obtained, subject to applicable copyright law, at the Kentucky Applied Behavior Analysis Licensing Board, 500 Mero Street, </w:t>
      </w:r>
      <w:r>
        <w:t xml:space="preserve">[</w:t>
      </w:r>
      <w:r>
        <w:rPr>
          <w:strike w:val="true"/>
        </w:rPr>
        <w:t xml:space="preserve">2SC32, </w:t>
      </w:r>
      <w:r>
        <w:t xml:space="preserve">]</w:t>
      </w:r>
      <w:r>
        <w:t xml:space="preserve">Frankfort, Kentucky 40601, Monday through Friday, 8 a.m. to 4:30 p.m. This material is also available on the board's </w:t>
      </w:r>
      <w:r>
        <w:rPr>
          <w:b/>
          <w:i/>
          <w:u w:val="single"/>
        </w:rPr>
        <w:t xml:space="preserve">website</w:t>
      </w:r>
      <w:r>
        <w:rPr>
          <w:b/>
          <w:i/>
        </w:rPr>
        <w:t xml:space="preserve">[</w:t>
      </w:r>
      <w:r>
        <w:rPr>
          <w:b/>
          <w:i/>
          <w:strike w:val="true"/>
        </w:rPr>
        <w:t xml:space="preserve">Web site</w:t>
      </w:r>
      <w:r>
        <w:rPr>
          <w:b/>
          <w:i/>
        </w:rPr>
        <w:t xml:space="preserve">]</w:t>
      </w:r>
      <w:r>
        <w:t xml:space="preserve"> at aba.ky.gov.</w:t>
      </w:r>
    </w:p>
    <w:p>
      <w:pPr>
        <w:pStyle w:val="kar_normal"/>
      </w:pPr>
      <w:r>
        <w:t xml:space="preserve"/>
      </w:r>
    </w:p>
    <w:p>
      <w:pPr>
        <w:pStyle w:val="kar_filed"/>
      </w:pPr>
      <w:r>
        <w:t xml:space="preserve">FILED WITH LRC: August 11, 2026</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Jennifer Wolsing, Attorney, Applied Behavior Analysis Board 500 Mero Street, 2nd Floor, Frankfort, Kentucky 40601. Phone: (502) 401-7617 Email: jennifer.wolsing@ky.gov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df0e51c6a7954cda" /><Relationship Type="http://schemas.openxmlformats.org/officeDocument/2006/relationships/settings" Target="/word/settings.xml" Id="Rdea2db7c8b614aab" /></Relationships>
</file>