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d4977d114ec42e9" /></Relationships>
</file>

<file path=word/document.xml><?xml version="1.0" encoding="utf-8"?>
<w:document xmlns:w="http://schemas.openxmlformats.org/wordprocessingml/2006/main">
  <w:body>
    <w:p>
      <w:pPr>
        <w:pStyle w:val="kar_normal"/>
        <w:spacing w:before="1440" w:after="0"/>
        <w:ind w:firstLine="0"/>
      </w:pPr>
      <w:r>
        <w:t xml:space="preserve">CABINET FOR HEALTH AND FAMILY SERVICES</w:t>
      </w:r>
    </w:p>
    <w:p>
      <w:pPr>
        <w:pStyle w:val="kar_normal"/>
        <w:spacing w:after="0"/>
        <w:ind w:firstLine="0"/>
      </w:pPr>
      <w:r>
        <w:t xml:space="preserve">Office of the Secretary</w:t>
      </w:r>
    </w:p>
    <w:p>
      <w:pPr>
        <w:pStyle w:val="kar_normal"/>
        <w:spacing w:after="0"/>
        <w:ind w:firstLine="0"/>
      </w:pPr>
      <w:r>
        <w:t xml:space="preserve">Medicinal Cannabis Program</w:t>
      </w:r>
    </w:p>
    <w:p>
      <w:pPr>
        <w:pStyle w:val="kar_normal"/>
        <w:spacing w:before="0" w:after="0"/>
        <w:ind w:firstLine="0"/>
      </w:pPr>
      <w:r>
        <w:t>(</w:t>
      </w:r>
      <w:r>
        <w:rPr>
          <w:color w:val="FF0000"/>
          <w:i w:val="false"/>
        </w:rPr>
        <w:t>Reg Type</w:t>
      </w:r>
      <w:r>
        <w:t>)</w:t>
      </w:r>
    </w:p>
    <w:p>
      <w:pPr>
        <w:pStyle w:val="kar_citation"/>
      </w:pPr>
      <w:r>
        <w:t>915 KAR 2:050E.</w:t>
      </w:r>
      <w:r>
        <w:t xml:space="preserve"> </w:t>
      </w:r>
      <w:r>
        <w:t xml:space="preserve">Qualifying Medical Conditions.</w:t>
      </w:r>
    </w:p>
    <w:p>
      <w:pPr>
        <w:pStyle w:val="kar_markup_metadata"/>
      </w:pPr>
      <w:r>
        <w:t xml:space="preserve">RELATES TO: </w:t>
      </w:r>
      <w:r>
        <w:t xml:space="preserve">KRS Chapter 218B</w:t>
      </w:r>
    </w:p>
    <w:p>
      <w:pPr>
        <w:pStyle w:val="kar_markup_metadata"/>
      </w:pPr>
      <w:r>
        <w:t xml:space="preserve">STATUTORY AUTHORITY: </w:t>
      </w:r>
      <w:r>
        <w:t xml:space="preserve">KRS 218B.020; 218B.140(1)(c); 218B.010(26)</w:t>
      </w:r>
    </w:p>
    <w:p>
      <w:pPr>
        <w:pStyle w:val="kar_markup_metadata"/>
      </w:pPr>
      <w:r>
        <w:t xml:space="preserve">CERTIFICATION STATEMENT: </w:t>
      </w:r>
      <w:r>
        <w:rPr>
          <w:color w:val="FF0000"/>
          <w:i w:val="false"/>
        </w:rPr>
        <w:t xml:space="preserve"> {</w:t>
      </w:r>
      <w:hyperlink xmlns:r="http://schemas.openxmlformats.org/officeDocument/2006/relationships" r:id="Rdbb6a5a19a3f4099">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218B.020 charges the Cabinet for Health and Family Services with the implementation, operation, oversight, and regulation of the medicinal cannabis program established in KRS Chapter 218B. KRS 218B.140(1)(c)21 authorizes the Cabinet for Health and Family Services to promulgate administrative regulations that establish standards, procedures, or restrictions that the cabinet deems necessary to ensure the efficient, transparent, and safe operation of the medicinal cannabis program. This administrative regulation provides clarification regarding the definition of "qualifying medical condition" contained in KRS 218B.010(26).</w:t>
      </w:r>
    </w:p>
    <w:p>
      <w:pPr>
        <w:pStyle w:val="kar_section"/>
      </w:pPr>
      <w:r>
        <w:t xml:space="preserve">Section 1.</w:t>
      </w:r>
      <w:r>
        <w:t xml:space="preserve"> </w:t>
      </w:r>
      <w:r>
        <w:t xml:space="preserve">The definition of "qualifying medical condition."</w:t>
      </w:r>
    </w:p>
    <w:p>
      <w:pPr>
        <w:pStyle w:val="kar_subsection"/>
      </w:pPr>
      <w:r>
        <w:t xml:space="preserve">(1)</w:t>
      </w:r>
      <w:r>
        <w:t xml:space="preserve"> </w:t>
      </w:r>
      <w:r>
        <w:t xml:space="preserve">The definition of "qualifying medical condition" contained in KRS 218B.010(26) may encompass additional medical conditions if an underlying symptom of those conditions is:</w:t>
      </w:r>
    </w:p>
    <w:p>
      <w:pPr>
        <w:pStyle w:val="kar_paragraph"/>
      </w:pPr>
      <w:r>
        <w:t xml:space="preserve">(a)</w:t>
      </w:r>
      <w:r>
        <w:t xml:space="preserve"> </w:t>
      </w:r>
      <w:r>
        <w:t xml:space="preserve">Expressly defined as a "qualifying medical condition" in KRS 218B.010(26); and</w:t>
      </w:r>
    </w:p>
    <w:p>
      <w:pPr>
        <w:pStyle w:val="kar_paragraph"/>
      </w:pPr>
      <w:r>
        <w:t xml:space="preserve">(b)</w:t>
      </w:r>
      <w:r>
        <w:t xml:space="preserve"> </w:t>
      </w:r>
      <w:r>
        <w:t xml:space="preserve">Properly diagnosed by a medical cannabis practitioner or the medical cannabis practitioner properly confirms the diagnosis provided by another health care provider.</w:t>
      </w:r>
    </w:p>
    <w:p>
      <w:pPr>
        <w:pStyle w:val="kar_subsection"/>
      </w:pPr>
      <w:r>
        <w:t xml:space="preserve">(2)</w:t>
      </w:r>
      <w:r>
        <w:t xml:space="preserve"> </w:t>
      </w:r>
      <w:r>
        <w:t xml:space="preserve">The following list of medical conditions have been recommended for express inclusion within the definition of "qualifying medical condition" by the Kentucky Board of Physicians and Advisors and are recognized as having at least one (1) underlying symptom that is defined as a "qualifying medical condition" under KRS 218B.010(26):</w:t>
      </w:r>
    </w:p>
    <w:p>
      <w:pPr>
        <w:pStyle w:val="kar_paragraph"/>
      </w:pPr>
      <w:r>
        <w:t xml:space="preserve">(a)</w:t>
      </w:r>
      <w:r>
        <w:t xml:space="preserve"> </w:t>
      </w:r>
      <w:r>
        <w:t xml:space="preserve">Amyotrophic Lateral Sclerosis;</w:t>
      </w:r>
    </w:p>
    <w:p>
      <w:pPr>
        <w:pStyle w:val="kar_paragraph"/>
      </w:pPr>
      <w:r>
        <w:t xml:space="preserve">(b)</w:t>
      </w:r>
      <w:r>
        <w:t xml:space="preserve"> </w:t>
      </w:r>
      <w:r>
        <w:t xml:space="preserve">Parkinson's Disease;</w:t>
      </w:r>
    </w:p>
    <w:p>
      <w:pPr>
        <w:pStyle w:val="kar_paragraph"/>
      </w:pPr>
      <w:r>
        <w:t xml:space="preserve">(c)</w:t>
      </w:r>
      <w:r>
        <w:t xml:space="preserve"> </w:t>
      </w:r>
      <w:r>
        <w:t xml:space="preserve">Crohn's Disease;</w:t>
      </w:r>
    </w:p>
    <w:p>
      <w:pPr>
        <w:pStyle w:val="kar_paragraph"/>
      </w:pPr>
      <w:r>
        <w:t xml:space="preserve">(d)</w:t>
      </w:r>
      <w:r>
        <w:t xml:space="preserve"> </w:t>
      </w:r>
      <w:r>
        <w:t xml:space="preserve">Ulcerative Colitis;</w:t>
      </w:r>
    </w:p>
    <w:p>
      <w:pPr>
        <w:pStyle w:val="kar_paragraph"/>
      </w:pPr>
      <w:r>
        <w:t xml:space="preserve">(e)</w:t>
      </w:r>
      <w:r>
        <w:t xml:space="preserve"> </w:t>
      </w:r>
      <w:r>
        <w:t xml:space="preserve">Sickle Cell Anemia;</w:t>
      </w:r>
    </w:p>
    <w:p>
      <w:pPr>
        <w:pStyle w:val="kar_paragraph"/>
      </w:pPr>
      <w:r>
        <w:t xml:space="preserve">(f)</w:t>
      </w:r>
      <w:r>
        <w:t xml:space="preserve"> </w:t>
      </w:r>
      <w:r>
        <w:t xml:space="preserve">Cachexia or Wasting Syndrome;</w:t>
      </w:r>
    </w:p>
    <w:p>
      <w:pPr>
        <w:pStyle w:val="kar_paragraph"/>
      </w:pPr>
      <w:r>
        <w:t xml:space="preserve">(g)</w:t>
      </w:r>
      <w:r>
        <w:t xml:space="preserve"> </w:t>
      </w:r>
      <w:r>
        <w:t xml:space="preserve">Neuropathies;</w:t>
      </w:r>
    </w:p>
    <w:p>
      <w:pPr>
        <w:pStyle w:val="kar_paragraph"/>
      </w:pPr>
      <w:r>
        <w:t xml:space="preserve">(h)</w:t>
      </w:r>
      <w:r>
        <w:t xml:space="preserve"> </w:t>
      </w:r>
      <w:r>
        <w:t xml:space="preserve">Severe Arthritis;</w:t>
      </w:r>
    </w:p>
    <w:p>
      <w:pPr>
        <w:pStyle w:val="kar_paragraph"/>
      </w:pPr>
      <w:r>
        <w:t xml:space="preserve">(i)</w:t>
      </w:r>
      <w:r>
        <w:t xml:space="preserve"> </w:t>
      </w:r>
      <w:r>
        <w:t xml:space="preserve">Fibromyalgia;</w:t>
      </w:r>
    </w:p>
    <w:p>
      <w:pPr>
        <w:pStyle w:val="kar_paragraph"/>
      </w:pPr>
      <w:r>
        <w:t xml:space="preserve">(j)</w:t>
      </w:r>
      <w:r>
        <w:t xml:space="preserve"> </w:t>
      </w:r>
      <w:r>
        <w:t xml:space="preserve">Muscular Dystrophy;</w:t>
      </w:r>
    </w:p>
    <w:p>
      <w:pPr>
        <w:pStyle w:val="kar_paragraph"/>
      </w:pPr>
      <w:r>
        <w:t xml:space="preserve">(k)</w:t>
      </w:r>
      <w:r>
        <w:t xml:space="preserve"> </w:t>
      </w:r>
      <w:r>
        <w:t xml:space="preserve">Huntington's Disease;</w:t>
      </w:r>
    </w:p>
    <w:p>
      <w:pPr>
        <w:pStyle w:val="kar_paragraph"/>
      </w:pPr>
      <w:r>
        <w:t xml:space="preserve">(l)</w:t>
      </w:r>
      <w:r>
        <w:t xml:space="preserve"> </w:t>
      </w:r>
      <w:r>
        <w:t xml:space="preserve">Human Immunodeficiency Virus (HIV);</w:t>
      </w:r>
    </w:p>
    <w:p>
      <w:pPr>
        <w:pStyle w:val="kar_paragraph"/>
      </w:pPr>
      <w:r>
        <w:t xml:space="preserve">(m)</w:t>
      </w:r>
      <w:r>
        <w:t xml:space="preserve"> </w:t>
      </w:r>
      <w:r>
        <w:t xml:space="preserve">Acquired Immunodeficiency Syndrome (AIDS);</w:t>
      </w:r>
    </w:p>
    <w:p>
      <w:pPr>
        <w:pStyle w:val="kar_paragraph"/>
      </w:pPr>
      <w:r>
        <w:t xml:space="preserve">(n)</w:t>
      </w:r>
      <w:r>
        <w:t xml:space="preserve"> </w:t>
      </w:r>
      <w:r>
        <w:t xml:space="preserve">Glaucoma; and</w:t>
      </w:r>
    </w:p>
    <w:p>
      <w:pPr>
        <w:pStyle w:val="kar_paragraph"/>
      </w:pPr>
      <w:r>
        <w:t xml:space="preserve">(o)</w:t>
      </w:r>
      <w:r>
        <w:t xml:space="preserve"> </w:t>
      </w:r>
      <w:r>
        <w:t xml:space="preserve">Terminal Illness.</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915 KAR 2:050E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CANNON ARMSTRONG, Executive Director</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STEVEN J. STACK, MD, MBA, Secretary</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9841e549da2946b8"/>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915 KAR 002:050</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t xml:space="preserve"> Cannabis and Cannabinoids, Health and Medical Services, and Physicians and Practitioners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This administrative regulation clarifies that the definition of "qualifying medical condition" contained in KRS 218B.010(26) may encompass additional medical conditions if an underlying symptom of those conditions is (1) expressly defined as a "qualifying medical condition" and (2) properly diagnosed by a medical cannabis practitioner.</w:t>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This administrative regulation is necessary to provide clarification regarding the definition of "qualifying medical condition" contained in KRS 218B.010(26).</w:t>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KRS 218B.020 charges the Cabinet for Health and Family Services with the implementation, operation, oversight, and regulation of the medicinal cannabis program established in KRS Chapter 218B. KRS 218B.040(1)(c)21 authorizes the Cabinet for Health and Family Services to promulgate administrative regulations that establish standards, procedures, or restrictions that the cabinet deems necessary to ensure the efficient, transparent, and safe operation of the medicinal cannabis program. This administrative regulation provides clarification regarding the definition of "qualifying medical condition" contained in KRS 218B.010(26).</w:t>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This administrative regulation provides clarification regarding the definition of "qualifying medical condition" contained in KRS 218B.010(26).</w:t>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Not applicable. This is a new administrative regulation.</w:t>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Not applicable. This is a new administrative regulation.</w:t>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Not applicable. This is a new administrative regulation.</w:t>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Not applicable. This is a new administrative regulation.</w:t>
      </w:r>
    </w:p>
    <w:p>
      <w:pPr>
        <w:pStyle w:val="kar_normal"/>
        <w:suppressLineNumbers w:val="true"/>
        <w:spacing w:line="240" w:lineRule="exact"/>
        <w:ind w:left="0" w:firstLine="720"/>
      </w:pPr>
      <w:r>
        <w:t xml:space="preserve">(3) Does this administrative regulation or amendment implement legislation from the previous five years?</w:t>
      </w:r>
      <w:r>
        <w:t xml:space="preserve"> This administrative regulation provides clarification regarding the definition of "qualifying medical condition" contained in KRS 218B.010(26). KRS Chapter 218B codifies the provisions of 2023 Senate Bill 47 (Ky. Acts Chapter 146).</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This administrative regulation affects qualified patients, medical cannabis practitioners, and the Office of Medical Cannabis within the Cabinet for Health and Family Services.</w:t>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No additional action must be taken by the regulated entities. This administrative regulation clarifies the definition of "qualifying medical condition" contained in KRS 218B.010(26).</w:t>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There will be no cost to comply with this administrative regulation.</w:t>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Qualified patients and medical cannabis practitioners will have a greater understanding of the definition of "qualifying medical condition" contained in KRS 218B.010(26).</w:t>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There is no anticipated cost to initially implement this administrative regulation.</w:t>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There is no anticipated cost to implement this administrative regulation on a continuing basis.</w:t>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The Office of Medical Cannabis receives general funds provided by the commonwealth as well as restricted funds.</w:t>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It is not anticipated that an increase in funding will be necessary to implement this administrative regulation.</w:t>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This administrative regulation does not establish or increase any fees.</w:t>
      </w:r>
    </w:p>
    <w:p>
      <w:pPr>
        <w:pStyle w:val="kar_normal"/>
        <w:suppressLineNumbers w:val="true"/>
        <w:spacing w:line="240" w:lineRule="exact"/>
        <w:ind w:left="0" w:firstLine="720"/>
      </w:pPr>
      <w:r>
        <w:t xml:space="preserve">(10) TIERING: Is tiering applied?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Tiering is not applied. All individuals and entities will be treated equally. </w:t>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915 KAR 002:050</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915 KAR 002:050</w:t>
      </w:r>
    </w:p>
    <w:p>
      <w:pPr>
        <w:pStyle w:val="kar_normal"/>
        <w:suppressLineNumbers w:val="true"/>
        <w:spacing w:line="240" w:lineRule="exact"/>
        <w:ind w:left="0" w:firstLine="0"/>
      </w:pPr>
      <w:r>
        <w:t xml:space="preserve">Contact Person: Krista Quarles, Policy Analyst, Office of Legislative and Regulatory Affairs, 275 East Main Street 5 W-A, Frankfort</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 CHFSregs@ky.gov</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p>
    <w:p>
      <w:pPr>
        <w:pStyle w:val="kar_normal"/>
        <w:suppressLineNumbers w:val="true"/>
        <w:spacing w:line="240" w:lineRule="exact"/>
        <w:ind w:left="0" w:firstLine="720"/>
      </w:pPr>
      <w:r>
        <w:t xml:space="preserve">KRS 218B.020; KRS 218B.140.</w:t>
      </w:r>
    </w:p>
    <w:p>
      <w:pPr>
        <w:pStyle w:val="kar_normal"/>
        <w:suppressLineNumbers w:val="true"/>
        <w:spacing w:line="240" w:lineRule="exact"/>
        <w:ind w:left="0" w:firstLine="720"/>
      </w:pPr>
      <w:r>
        <w:t xml:space="preserve">(2) Identify the promulgating agency and any other affected state units, parts, or divisions:</w:t>
      </w:r>
    </w:p>
    <w:p>
      <w:pPr>
        <w:pStyle w:val="kar_normal"/>
        <w:suppressLineNumbers w:val="true"/>
        <w:spacing w:line="240" w:lineRule="exact"/>
        <w:ind w:left="0" w:firstLine="720"/>
      </w:pPr>
      <w:r>
        <w:t xml:space="preserve">This administrative regulation is promulgated by the Office of Medical Cannabis within the Cabinet for Health and Family Services.</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There are no anticipated expenditures arising from this administrative regulation.</w:t>
      </w:r>
    </w:p>
    <w:p>
      <w:pPr>
        <w:pStyle w:val="kar_normal"/>
        <w:suppressLineNumbers w:val="true"/>
        <w:spacing w:line="240" w:lineRule="exact"/>
        <w:ind w:left="1440" w:firstLine="720"/>
      </w:pPr>
      <w:r>
        <w:t xml:space="preserve">Revenues:</w:t>
      </w:r>
      <w:r>
        <w:t xml:space="preserve"> There are no anticipated revenues arising from this administrative regulation.</w:t>
      </w:r>
    </w:p>
    <w:p>
      <w:pPr>
        <w:pStyle w:val="kar_normal"/>
        <w:suppressLineNumbers w:val="true"/>
        <w:spacing w:line="240" w:lineRule="exact"/>
        <w:ind w:left="1440" w:firstLine="720"/>
      </w:pPr>
      <w:r>
        <w:t xml:space="preserve">Cost Savings:</w:t>
      </w:r>
      <w:r>
        <w:t xml:space="preserve"> There are no anticipated cost savings arising from this administrative regulation.</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It is not anticipated that expenditures, revenues, or cost savings will differ in subsequent years.</w:t>
      </w:r>
    </w:p>
    <w:p>
      <w:pPr>
        <w:pStyle w:val="kar_normal"/>
        <w:suppressLineNumbers w:val="true"/>
        <w:spacing w:line="240" w:lineRule="exact"/>
        <w:ind w:left="0" w:firstLine="720"/>
      </w:pPr>
      <w:r>
        <w:t xml:space="preserve">(3) Identify affected local entities (for example: cities, counties, fire departments, school districts):</w:t>
      </w:r>
    </w:p>
    <w:p>
      <w:pPr>
        <w:pStyle w:val="kar_normal"/>
        <w:suppressLineNumbers w:val="true"/>
        <w:spacing w:line="240" w:lineRule="exact"/>
        <w:ind w:left="0" w:firstLine="720"/>
      </w:pPr>
      <w:r>
        <w:t xml:space="preserve">None.</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None</w:t>
      </w:r>
    </w:p>
    <w:p>
      <w:pPr>
        <w:pStyle w:val="kar_normal"/>
        <w:suppressLineNumbers w:val="true"/>
        <w:spacing w:line="240" w:lineRule="exact"/>
        <w:ind w:left="1440" w:firstLine="720"/>
      </w:pPr>
      <w:r>
        <w:t xml:space="preserve">Revenues:</w:t>
      </w:r>
      <w:r>
        <w:t xml:space="preserve"> None.</w:t>
      </w:r>
    </w:p>
    <w:p>
      <w:pPr>
        <w:pStyle w:val="kar_normal"/>
        <w:suppressLineNumbers w:val="true"/>
        <w:spacing w:line="240" w:lineRule="exact"/>
        <w:ind w:left="1440" w:firstLine="720"/>
      </w:pPr>
      <w:r>
        <w:t xml:space="preserve">Cost Savings:</w:t>
      </w:r>
      <w:r>
        <w:t xml:space="preserve"> None.</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It is not anticipated that expenditures, revenues, or cost savings will differ in subsequent years.</w:t>
      </w:r>
    </w:p>
    <w:p>
      <w:pPr>
        <w:pStyle w:val="kar_normal"/>
        <w:suppressLineNumbers w:val="true"/>
        <w:spacing w:line="240" w:lineRule="exact"/>
        <w:ind w:left="0" w:firstLine="720"/>
      </w:pPr>
      <w:r>
        <w:t xml:space="preserve">(4) Identify additional regulated entities not listed in questions (2) or (3):</w:t>
      </w:r>
    </w:p>
    <w:p>
      <w:pPr>
        <w:pStyle w:val="kar_normal"/>
        <w:suppressLineNumbers w:val="true"/>
        <w:spacing w:line="240" w:lineRule="exact"/>
        <w:ind w:left="0" w:firstLine="720"/>
      </w:pPr>
      <w:r>
        <w:t xml:space="preserve">None.</w:t>
      </w:r>
    </w:p>
    <w:p>
      <w:pPr>
        <w:pStyle w:val="kar_normal"/>
        <w:suppressLineNumbers w:val="true"/>
        <w:spacing w:line="240" w:lineRule="exact"/>
        <w:ind w:left="720" w:firstLine="720"/>
      </w:pPr>
      <w:r>
        <w:t xml:space="preserve">(a) Estimate the following for the first year:</w:t>
      </w:r>
    </w:p>
    <w:p>
      <w:pPr>
        <w:pStyle w:val="kar_normal"/>
        <w:suppressLineNumbers w:val="true"/>
        <w:spacing w:line="240" w:lineRule="exact"/>
        <w:ind w:left="720" w:firstLine="720"/>
      </w:pPr>
      <w:r>
        <w:t xml:space="preserve"/>
      </w:r>
    </w:p>
    <w:p>
      <w:pPr>
        <w:pStyle w:val="kar_normal"/>
        <w:suppressLineNumbers w:val="true"/>
        <w:spacing w:line="240" w:lineRule="exact"/>
        <w:ind w:left="1440" w:firstLine="720"/>
      </w:pPr>
      <w:r>
        <w:t xml:space="preserve">Expenditures:</w:t>
      </w:r>
      <w:r>
        <w:t xml:space="preserve"> None.</w:t>
      </w:r>
    </w:p>
    <w:p>
      <w:pPr>
        <w:pStyle w:val="kar_normal"/>
        <w:suppressLineNumbers w:val="true"/>
        <w:spacing w:line="240" w:lineRule="exact"/>
        <w:ind w:left="1440" w:firstLine="720"/>
      </w:pPr>
      <w:r>
        <w:t xml:space="preserve">Revenues:</w:t>
      </w:r>
      <w:r>
        <w:t xml:space="preserve"> None.</w:t>
      </w:r>
    </w:p>
    <w:p>
      <w:pPr>
        <w:pStyle w:val="kar_normal"/>
        <w:suppressLineNumbers w:val="true"/>
        <w:spacing w:line="240" w:lineRule="exact"/>
        <w:ind w:left="1440" w:firstLine="720"/>
      </w:pPr>
      <w:r>
        <w:t xml:space="preserve">Cost Savings:</w:t>
      </w:r>
      <w:r>
        <w:t xml:space="preserve"> None.</w:t>
      </w:r>
    </w:p>
    <w:p>
      <w:pPr>
        <w:pStyle w:val="kar_normal"/>
        <w:suppressLineNumbers w:val="true"/>
        <w:spacing w:line="240" w:lineRule="exact"/>
        <w:ind w:left="720" w:firstLine="720"/>
      </w:pPr>
      <w:r>
        <w:t xml:space="preserve">(b) How will expenditures, revenues, or cost savings differ in subsequent years?</w:t>
      </w:r>
    </w:p>
    <w:p>
      <w:pPr>
        <w:pStyle w:val="kar_normal"/>
        <w:suppressLineNumbers w:val="true"/>
        <w:spacing w:line="240" w:lineRule="exact"/>
        <w:ind w:left="720" w:firstLine="720"/>
      </w:pPr>
      <w:r>
        <w:t xml:space="preserve">It is not anticipated that expenditures, revenues, or cost savings will differ in subsequent years.</w:t>
      </w:r>
    </w:p>
    <w:p>
      <w:pPr>
        <w:pStyle w:val="kar_normal"/>
        <w:suppressLineNumbers w:val="true"/>
        <w:spacing w:line="240" w:lineRule="exact"/>
        <w:ind w:left="0" w:firstLine="720"/>
      </w:pPr>
      <w:r>
        <w:t xml:space="preserve">(5) Provide a narrative to explain the:</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Fiscal impact of this administrative regulation:</w:t>
      </w:r>
    </w:p>
    <w:p>
      <w:pPr>
        <w:pStyle w:val="kar_normal"/>
        <w:suppressLineNumbers w:val="true"/>
        <w:spacing w:line="240" w:lineRule="exact"/>
        <w:ind w:left="720" w:firstLine="720"/>
      </w:pPr>
      <w:r>
        <w:t xml:space="preserve">There is no anticipated fiscal impact arising from this administrative regulation.</w:t>
      </w:r>
    </w:p>
    <w:p>
      <w:pPr>
        <w:pStyle w:val="kar_normal"/>
        <w:suppressLineNumbers w:val="true"/>
        <w:spacing w:line="240" w:lineRule="exact"/>
        <w:ind w:left="720" w:firstLine="720"/>
      </w:pPr>
      <w:r>
        <w:t xml:space="preserve">(b) Methodology and resources used to determine the fiscal impact:</w:t>
      </w:r>
    </w:p>
    <w:p>
      <w:pPr>
        <w:pStyle w:val="kar_normal"/>
        <w:suppressLineNumbers w:val="true"/>
        <w:spacing w:line="240" w:lineRule="exact"/>
        <w:ind w:left="720" w:firstLine="720"/>
      </w:pPr>
      <w:r>
        <w:t xml:space="preserve">This administrative regulation clarifies that the definition of "qualifying medical condition" contained in KRS 218B.010(26) may encompass additional medical conditions if an underlying symptom of those conditions is (1) expressly defined as a "qualifying medical condition" and (2) properly diagnosed by a medical cannabis practitioner.</w:t>
      </w:r>
    </w:p>
    <w:p>
      <w:pPr>
        <w:pStyle w:val="kar_normal"/>
        <w:suppressLineNumbers w:val="true"/>
        <w:spacing w:line="240" w:lineRule="exact"/>
        <w:ind w:left="0" w:firstLine="720"/>
      </w:pPr>
      <w:r>
        <w:t xml:space="preserve">(6) Explain: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Whether this administrative regulation will have an overall negative or adverse major economic impact to the entities identified in questions (2) - (4). ($500,000 or more, in aggregate)</w:t>
      </w:r>
    </w:p>
    <w:p>
      <w:pPr>
        <w:pStyle w:val="kar_normal"/>
        <w:suppressLineNumbers w:val="true"/>
        <w:spacing w:line="240" w:lineRule="exact"/>
        <w:ind w:left="720" w:firstLine="720"/>
      </w:pPr>
      <w:r>
        <w:t xml:space="preserve">. No.</w:t>
      </w:r>
    </w:p>
    <w:p>
      <w:pPr>
        <w:pStyle w:val="kar_normal"/>
        <w:suppressLineNumbers w:val="true"/>
        <w:spacing w:line="240" w:lineRule="exact"/>
        <w:ind w:left="720" w:firstLine="720"/>
      </w:pPr>
      <w:r>
        <w:t xml:space="preserve">(b) The methodology and resources used to reach this conclusion:</w:t>
      </w:r>
    </w:p>
    <w:p>
      <w:pPr>
        <w:pStyle w:val="kar_normal"/>
        <w:suppressLineNumbers w:val="true"/>
        <w:spacing w:line="240" w:lineRule="exact"/>
        <w:ind w:left="720" w:firstLine="720"/>
      </w:pPr>
      <w:r>
        <w:t xml:space="preserve">This administrative regulation clarifies that the definition of "qualifying medical condition" contained in KRS 218B.010(26) may encompass additional medical conditions if an underlying symptom of those conditions is (1) expressly defined as a "qualifying medical condition" and (2) properly diagnosed by a medical cannabis practitioner.</w:t>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ef1a0d4786354ae3"/>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02a7f4e9ee3413b" /><Relationship Type="http://schemas.openxmlformats.org/officeDocument/2006/relationships/hyperlink" Target="https://apps.legislature.ky.gov/law/kar/KARPgs/CertStatements.pdf" TargetMode="External" Id="Rdbb6a5a19a3f4099" /><Relationship Type="http://schemas.openxmlformats.org/officeDocument/2006/relationships/footer" Target="/word/footer1.xml" Id="R9841e549da2946b8" /><Relationship Type="http://schemas.openxmlformats.org/officeDocument/2006/relationships/footer" Target="/word/footer2.xml" Id="Ref1a0d4786354ae3" /><Relationship Type="http://schemas.openxmlformats.org/officeDocument/2006/relationships/settings" Target="/word/settings.xml" Id="R598d9813180e4fa6" /></Relationships>
</file>