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d80605ec3a24082"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Podiatry</w:t>
      </w:r>
    </w:p>
    <w:p>
      <w:pPr>
        <w:pStyle w:val="kar_markup_header"/>
        <w:ind w:firstLine="0"/>
      </w:pPr>
      <w:r>
        <w:t>(Amendment)</w:t>
      </w:r>
    </w:p>
    <w:p>
      <w:pPr>
        <w:pStyle w:val="kar_citation"/>
      </w:pPr>
      <w:r>
        <w:t>201 KAR 25:012.</w:t>
      </w:r>
      <w:r>
        <w:t xml:space="preserve"> </w:t>
      </w:r>
      <w:r>
        <w:t xml:space="preserve">Licensing examinations.</w:t>
      </w:r>
    </w:p>
    <w:p>
      <w:pPr>
        <w:pStyle w:val="kar_markup_metadata"/>
      </w:pPr>
      <w:r>
        <w:t xml:space="preserve">RELATES TO: </w:t>
      </w:r>
      <w:r>
        <w:t xml:space="preserve">KRS 311.420</w:t>
      </w:r>
    </w:p>
    <w:p>
      <w:pPr>
        <w:pStyle w:val="kar_markup_metadata"/>
      </w:pPr>
      <w:r>
        <w:t xml:space="preserve">STATUTORY AUTHORITY: </w:t>
      </w:r>
      <w:r>
        <w:t xml:space="preserve">KRS 311.410(4), 311.420(2)</w:t>
      </w:r>
    </w:p>
    <w:p>
      <w:pPr>
        <w:pStyle w:val="kar_markup_metadata"/>
      </w:pPr>
      <w:r>
        <w:t xml:space="preserve">NECESSITY, FUNCTION, AND CONFORMITY: </w:t>
      </w:r>
      <w:r>
        <w:t xml:space="preserve">KRS 311.410(4) authorizes the board to promulgate administrative regulations to implement KRS 311.390 to 311.510, relating to the practice of podiatry. KRS 311.420(2) requires the board to prescribe examination requirements. This administrative regulation establishes the scope of the licensing examination and the passing score for the examination.</w:t>
      </w:r>
    </w:p>
    <w:p>
      <w:pPr>
        <w:pStyle w:val="kar_section"/>
      </w:pPr>
      <w:r>
        <w:t xml:space="preserve">Section 1.</w:t>
      </w:r>
      <w:r>
        <w:t xml:space="preserve"> </w:t>
      </w:r>
      <w:r>
        <w:t xml:space="preserve"> </w:t>
      </w:r>
    </w:p>
    <w:p>
      <w:pPr>
        <w:pStyle w:val="kar_subsection"/>
      </w:pPr>
      <w:r>
        <w:t xml:space="preserve">(1)</w:t>
      </w:r>
      <w:r>
        <w:t xml:space="preserve"> </w:t>
      </w:r>
      <w:r>
        <w:t xml:space="preserve">The examination for licensure by the board shall be </w:t>
      </w:r>
      <w:r>
        <w:rPr>
          <w:u w:val="single"/>
        </w:rPr>
        <w:t xml:space="preserve">the American Podiatric Medical Licensing Examination (APMLE) Part I, Part II, and</w:t>
      </w:r>
      <w:r>
        <w:t xml:space="preserve"> Part III </w:t>
      </w:r>
      <w:r>
        <w:rPr>
          <w:u w:val="single"/>
        </w:rPr>
        <w:t xml:space="preserve">or the PMLexis</w:t>
      </w:r>
      <w:r>
        <w:t xml:space="preserve">[</w:t>
      </w:r>
      <w:r>
        <w:rPr>
          <w:strike w:val="true"/>
        </w:rPr>
        <w:t xml:space="preserve">of the National Board of Podiatric Medical Examiners (NBPME)</w:t>
      </w:r>
      <w:r>
        <w:t xml:space="preserve">]</w:t>
      </w:r>
      <w:r>
        <w:t xml:space="preserve"> examination.</w:t>
      </w:r>
    </w:p>
    <w:p>
      <w:pPr>
        <w:pStyle w:val="kar_subsection"/>
      </w:pPr>
      <w:r>
        <w:t xml:space="preserve">(2)</w:t>
      </w:r>
      <w:r>
        <w:t xml:space="preserve"> </w:t>
      </w:r>
      <w:r>
        <w:t xml:space="preserve">The examination shall be administered pursuant </w:t>
      </w:r>
      <w:r>
        <w:rPr>
          <w:u w:val="single"/>
        </w:rPr>
        <w:t xml:space="preserve">to the testing schedule of the National Board of Podiatric Medical Examiners.</w:t>
      </w:r>
      <w:r>
        <w:t xml:space="preserve">[</w:t>
      </w:r>
      <w:r>
        <w:rPr>
          <w:strike w:val="true"/>
        </w:rPr>
        <w:t xml:space="preserve">to NBPME's testing schedule.</w:t>
      </w:r>
      <w:r>
        <w:t xml:space="preserve">]</w:t>
      </w:r>
    </w:p>
    <w:p>
      <w:pPr>
        <w:pStyle w:val="kar_subsection"/>
      </w:pPr>
      <w:r>
        <w:t xml:space="preserve">(3)</w:t>
      </w:r>
      <w:r>
        <w:t xml:space="preserve"> </w:t>
      </w:r>
      <w:r>
        <w:t xml:space="preserve">The passing score for the examination shall be </w:t>
      </w:r>
      <w:r>
        <w:rPr>
          <w:u w:val="single"/>
        </w:rPr>
        <w:t xml:space="preserve">seventy-five (75)</w:t>
      </w:r>
      <w:r>
        <w:t xml:space="preserve">[</w:t>
      </w:r>
      <w:r>
        <w:rPr>
          <w:strike w:val="true"/>
        </w:rPr>
        <w:t xml:space="preserve">seventy-one (71)</w:t>
      </w:r>
      <w:r>
        <w:t xml:space="preserve">]</w:t>
      </w:r>
      <w:r>
        <w:t xml:space="preserve"> percent on the entire examination.</w:t>
      </w:r>
    </w:p>
    <w:p>
      <w:pPr>
        <w:pStyle w:val="kar_signature"/>
      </w:pPr>
      <w:r>
        <w:t xml:space="preserve">DR. PAUL KRESTIK, President</w:t>
      </w:r>
    </w:p>
    <w:p>
      <w:pPr>
        <w:pStyle w:val="kar_normal"/>
      </w:pPr>
      <w:r>
        <w:t xml:space="preserve"/>
      </w:r>
    </w:p>
    <w:p>
      <w:pPr>
        <w:pStyle w:val="kar_approved_by"/>
      </w:pPr>
      <w:r>
        <w:t xml:space="preserve">APPROVED BY AGENCY: September 10, 2026</w:t>
      </w:r>
    </w:p>
    <w:p>
      <w:pPr>
        <w:pStyle w:val="kar_filed"/>
      </w:pPr>
      <w:r>
        <w:t xml:space="preserve">FILED WITH LRC: September 11, 2026 at 11:25 a.m.</w:t>
      </w:r>
    </w:p>
    <w:p>
      <w:pPr>
        <w:pStyle w:val="kar_normal"/>
      </w:pPr>
      <w:r>
        <w:t xml:space="preserve"/>
      </w:r>
    </w:p>
    <w:p>
      <w:pPr>
        <w:pStyle w:val="kar_comment_period"/>
      </w:pPr>
      <w:r>
        <w:t xml:space="preserve">PUBLIC HEARING AND PUBLIC COMMENT PERIOD: A public hearing on this administrative regulation shall be held November 23, 2026, at 9AM, at the Mayo-Underwood Building, Room 206NW,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Sara Boswell Janes, Title: Staff Attorney III, Agency: Department of Professional Licensing, Office of Legal Services Address: 500 Mero Street, 2 NC WK#2 Phone Number: (502) 782-2709 (office) Fax: (502) 564-4818 Email: Sara.Janes@ky.gov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Janes Phone: 502-782-2709 Email: sara.janes@ky.gov </w:t>
      </w:r>
    </w:p>
    <w:p>
      <w:pPr>
        <w:pStyle w:val="kar_normal"/>
        <w:ind w:left="0"/>
      </w:pPr>
      <w:r>
        <w:t xml:space="preserve">Subject Headings:</w:t>
      </w:r>
      <w:r>
        <w:t xml:space="preserve"> Podiatry and Pedorthics, Licensing,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identifies the required examination and the passing score necessary for licensure in Kentucky.</w:t>
      </w:r>
    </w:p>
    <w:p>
      <w:pPr>
        <w:pStyle w:val="kar_normal"/>
        <w:ind w:left="576"/>
      </w:pPr>
      <w:r>
        <w:t xml:space="preserve">(b) The necessity of this administrative regulation:</w:t>
      </w:r>
    </w:p>
    <w:p>
      <w:pPr>
        <w:pStyle w:val="kar_normal"/>
        <w:ind w:left="720"/>
      </w:pPr>
      <w:r>
        <w:t xml:space="preserve">This administrative regulation is necessary to identify the required examination and score necessary for licensure.</w:t>
      </w:r>
    </w:p>
    <w:p>
      <w:pPr>
        <w:pStyle w:val="kar_normal"/>
        <w:ind w:left="576"/>
      </w:pPr>
      <w:r>
        <w:t xml:space="preserve">(c) How this administrative regulation conforms to the content of the authorizing statutes:</w:t>
      </w:r>
    </w:p>
    <w:p>
      <w:pPr>
        <w:pStyle w:val="kar_normal"/>
        <w:ind w:left="720"/>
      </w:pPr>
      <w:r>
        <w:t xml:space="preserve">KRS 311.420 authorizes the board to accept certified, successful National Board of Podiatry examinations in lieu of its own written examination. This regulation establishes the board’s acceptance of the APMLE examinations and the score necessary for passage for licensure.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the board in administration by identifying the examination for licensure.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updates the regulation to reflect the appropriate tests, organization, and current national score for passage.</w:t>
      </w:r>
    </w:p>
    <w:p>
      <w:pPr>
        <w:pStyle w:val="kar_normal"/>
        <w:ind w:left="576"/>
      </w:pPr>
      <w:r>
        <w:t xml:space="preserve">(b) The necessity of the amendment to this administrative regulation:</w:t>
      </w:r>
    </w:p>
    <w:p>
      <w:pPr>
        <w:pStyle w:val="kar_normal"/>
        <w:ind w:left="720"/>
      </w:pPr>
      <w:r>
        <w:t xml:space="preserve">The amendment is necessary to properly reflect the passing score.</w:t>
      </w:r>
    </w:p>
    <w:p>
      <w:pPr>
        <w:pStyle w:val="kar_normal"/>
        <w:ind w:left="576"/>
      </w:pPr>
      <w:r>
        <w:t xml:space="preserve">(c) How the amendment conforms to the content of the authorizing statutes:</w:t>
      </w:r>
    </w:p>
    <w:p>
      <w:pPr>
        <w:pStyle w:val="kar_normal"/>
        <w:ind w:left="720"/>
      </w:pPr>
      <w:r>
        <w:t xml:space="preserve">KRS 311.420 authorizes the board to accept a National Board of Podiatry examination, and KRS 311.410(4) authorizes the board to make all rules and regulations as may be necessary to implement and carry out its duties.</w:t>
      </w:r>
    </w:p>
    <w:p>
      <w:pPr>
        <w:pStyle w:val="kar_normal"/>
        <w:ind w:left="576"/>
      </w:pPr>
      <w:r>
        <w:t xml:space="preserve">(d) How the amendment will assist in the effective administration of the statutes:</w:t>
      </w:r>
    </w:p>
    <w:p>
      <w:pPr>
        <w:pStyle w:val="kar_normal"/>
        <w:ind w:left="720"/>
      </w:pPr>
      <w:r>
        <w:t xml:space="preserve">These amendments will assist in the effective administration of KRS Chapter 311 by ensure the regulation reflects the correct score for passage of the APMLE for Kentucky licensure.</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an unknown number of potential applicants for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license applicant must take and pass the APMLE with a passing score of 75 to qualify for licensure.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It will cost each applicant an examination fee set by the Federation of Podiatric Medical Boards (FPMB), and paid directly to that entity.</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with the amendment, the applicants will understand what score is required by Kentucky for passage.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does not create a cost for the administrative body.</w:t>
      </w:r>
    </w:p>
    <w:p>
      <w:pPr>
        <w:pStyle w:val="kar_normal"/>
        <w:ind w:left="576"/>
      </w:pPr>
      <w:r>
        <w:t xml:space="preserve">(b) On a continuing basis:</w:t>
      </w:r>
    </w:p>
    <w:p>
      <w:pPr>
        <w:pStyle w:val="kar_normal"/>
        <w:ind w:left="720"/>
      </w:pPr>
      <w:r>
        <w:t xml:space="preserve">This administrative regulation does not create a cost for the administrative body.</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Podiatry is self-funded through the fees paid by licensees. No additional funding is necessary for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increases in fees or funding are necessary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directly or indirectly increase any fees.</w:t>
      </w:r>
    </w:p>
    <w:p>
      <w:pPr>
        <w:pStyle w:val="kar_normal"/>
        <w:ind w:left="288"/>
      </w:pPr>
      <w:r>
        <w:t xml:space="preserve">(10) TIERING: Is tiering applied?</w:t>
      </w:r>
    </w:p>
    <w:p>
      <w:pPr>
        <w:pStyle w:val="kar_normal"/>
        <w:ind w:left="432"/>
      </w:pPr>
      <w:r>
        <w:t xml:space="preserve">Tiering is not applied because similarly situated licensees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311, but particularly KRS 311.420 and KRS 311.410(4).</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The Kentucky Board of Podiatry.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2. Revenues: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anticipated fiscal impact to this administrative regulation.</w:t>
      </w:r>
    </w:p>
    <w:p>
      <w:pPr>
        <w:pStyle w:val="kar_normal"/>
        <w:ind w:left="288"/>
      </w:pPr>
      <w:r>
        <w:t xml:space="preserve">(b) Methodology and resources used to reach this conclusion:</w:t>
      </w:r>
    </w:p>
    <w:p>
      <w:pPr>
        <w:pStyle w:val="kar_normal"/>
        <w:ind w:left="432"/>
      </w:pPr>
      <w:r>
        <w:t xml:space="preserve">Methodology and resources was a review of the existing budget by the board’s fiscal administrator as well as consideration of the amendment and whether staff time and costs will be increased.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was a review of the existing budget by the board’s fiscal administrator as well as consideration of the amendment and whether staff time and costs will be increased.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9cf5eb85d0d4159" /><Relationship Type="http://schemas.openxmlformats.org/officeDocument/2006/relationships/settings" Target="/word/settings.xml" Id="R55fd98e53e5b4645" /></Relationships>
</file>