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034bccebe7bc463a"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Podiatry</w:t>
      </w:r>
    </w:p>
    <w:p>
      <w:pPr>
        <w:pStyle w:val="kar_markup_header"/>
        <w:ind w:firstLine="0"/>
      </w:pPr>
      <w:r>
        <w:t>(Amendment)</w:t>
      </w:r>
    </w:p>
    <w:p>
      <w:pPr>
        <w:pStyle w:val="kar_citation"/>
      </w:pPr>
      <w:r>
        <w:t>201 KAR 25:061.</w:t>
      </w:r>
      <w:r>
        <w:t xml:space="preserve"> </w:t>
      </w:r>
      <w:r>
        <w:rPr>
          <w:u w:val="single"/>
        </w:rPr>
        <w:t xml:space="preserve">Licensure by endorsement</w:t>
      </w:r>
      <w:r>
        <w:t xml:space="preserve">[</w:t>
      </w:r>
      <w:r>
        <w:rPr>
          <w:strike w:val="true"/>
        </w:rPr>
        <w:t xml:space="preserve">Reciprocity</w:t>
      </w:r>
      <w:r>
        <w:t xml:space="preserve">]</w:t>
      </w:r>
      <w:r>
        <w:t xml:space="preserve">.</w:t>
      </w:r>
    </w:p>
    <w:p>
      <w:pPr>
        <w:pStyle w:val="kar_markup_metadata"/>
      </w:pPr>
      <w:r>
        <w:t xml:space="preserve">RELATES TO: </w:t>
      </w:r>
      <w:r>
        <w:t xml:space="preserve">KRS 311.475(2)</w:t>
      </w:r>
    </w:p>
    <w:p>
      <w:pPr>
        <w:pStyle w:val="kar_markup_metadata"/>
      </w:pPr>
      <w:r>
        <w:t xml:space="preserve">STATUTORY AUTHORITY: </w:t>
      </w:r>
      <w:r>
        <w:t xml:space="preserve">KRS 311.410(4)</w:t>
      </w:r>
    </w:p>
    <w:p>
      <w:pPr>
        <w:pStyle w:val="kar_markup_metadata"/>
      </w:pPr>
      <w:r>
        <w:t xml:space="preserve">NECESSITY, FUNCTION, AND CONFORMITY: </w:t>
      </w:r>
      <w:r>
        <w:t xml:space="preserve">KRS 311.475(2) authorizes the board to issue licenses by </w:t>
      </w:r>
      <w:r>
        <w:rPr>
          <w:u w:val="single"/>
        </w:rPr>
        <w:t xml:space="preserve">endorsement, without further examination, to persons who have successfully passed an examination conducted by the National Board of Podiatry Examiners.</w:t>
      </w:r>
      <w:r>
        <w:t xml:space="preserve">[</w:t>
      </w:r>
      <w:r>
        <w:rPr>
          <w:strike w:val="true"/>
        </w:rPr>
        <w:t xml:space="preserve">reciprocity and to waive examination.</w:t>
      </w:r>
      <w:r>
        <w:t xml:space="preserve">]</w:t>
      </w:r>
      <w:r>
        <w:t xml:space="preserve"> This administrative regulation establishes the procedure and fee to obtain a license by </w:t>
      </w:r>
      <w:r>
        <w:rPr>
          <w:u w:val="single"/>
        </w:rPr>
        <w:t xml:space="preserve">endorsement</w:t>
      </w:r>
      <w:r>
        <w:t xml:space="preserve">[</w:t>
      </w:r>
      <w:r>
        <w:rPr>
          <w:strike w:val="true"/>
        </w:rPr>
        <w:t xml:space="preserve">reciprocity</w:t>
      </w:r>
      <w:r>
        <w:t xml:space="preserve">]</w:t>
      </w:r>
      <w:r>
        <w:t xml:space="preserve">.</w:t>
      </w:r>
    </w:p>
    <w:p>
      <w:pPr>
        <w:pStyle w:val="kar_section"/>
      </w:pPr>
      <w:r>
        <w:t xml:space="preserve">Section 1.</w:t>
      </w:r>
      <w:r>
        <w:t xml:space="preserve"> </w:t>
      </w:r>
      <w:r>
        <w:t xml:space="preserve">An applicant seeking licensure by </w:t>
      </w:r>
      <w:r>
        <w:rPr>
          <w:u w:val="single"/>
        </w:rPr>
        <w:t xml:space="preserve">endorsement</w:t>
      </w:r>
      <w:r>
        <w:t xml:space="preserve">[</w:t>
      </w:r>
      <w:r>
        <w:rPr>
          <w:strike w:val="true"/>
        </w:rPr>
        <w:t xml:space="preserve">reciprocity</w:t>
      </w:r>
      <w:r>
        <w:t xml:space="preserve">]</w:t>
      </w:r>
      <w:r>
        <w:t xml:space="preserve"> shall file a completed application with the board, together with a nonrefundable fee of </w:t>
      </w:r>
      <w:r>
        <w:rPr>
          <w:u w:val="single"/>
        </w:rPr>
        <w:t xml:space="preserve">$300 and which includes the following:</w:t>
      </w:r>
      <w:r>
        <w:t xml:space="preserve">[</w:t>
      </w:r>
      <w:r>
        <w:rPr>
          <w:strike w:val="true"/>
        </w:rPr>
        <w:t xml:space="preserve">$250</w:t>
      </w:r>
      <w:r>
        <w:t xml:space="preserve">]</w:t>
      </w:r>
      <w:r>
        <w:t xml:space="preserve">[</w:t>
      </w:r>
      <w:r>
        <w:rPr>
          <w:strike w:val="true"/>
        </w:rPr>
        <w:t xml:space="preserve">and three (3) affidavits attesting to the applicant's good moral character.</w:t>
      </w:r>
      <w:r>
        <w:t xml:space="preserve">]</w:t>
      </w:r>
    </w:p>
    <w:p>
      <w:pPr>
        <w:pStyle w:val="kar_subsection"/>
      </w:pPr>
      <w:r>
        <w:rPr>
          <w:u w:val="single"/>
        </w:rPr>
        <w:t xml:space="preserve">(1)</w:t>
      </w:r>
      <w:r>
        <w:t xml:space="preserve"> </w:t>
      </w:r>
      <w:r>
        <w:rPr>
          <w:u w:val="single"/>
        </w:rPr>
        <w:t xml:space="preserve">Evidence of a minimum of five (5) years of experience in the practice of podiatry in another state;</w:t>
      </w:r>
    </w:p>
    <w:p>
      <w:pPr>
        <w:pStyle w:val="kar_subsection"/>
      </w:pPr>
      <w:r>
        <w:rPr>
          <w:u w:val="single"/>
        </w:rPr>
        <w:t xml:space="preserve">(2)</w:t>
      </w:r>
      <w:r>
        <w:t xml:space="preserve"> </w:t>
      </w:r>
      <w:r>
        <w:rPr>
          <w:u w:val="single"/>
        </w:rPr>
        <w:t xml:space="preserve">Three (3) letters of recommendation sent to the board verifying good moral character;</w:t>
      </w:r>
    </w:p>
    <w:p>
      <w:pPr>
        <w:pStyle w:val="kar_subsection"/>
      </w:pPr>
      <w:r>
        <w:rPr>
          <w:u w:val="single"/>
        </w:rPr>
        <w:t xml:space="preserve">(3)</w:t>
      </w:r>
      <w:r>
        <w:t xml:space="preserve"> </w:t>
      </w:r>
      <w:r>
        <w:rPr>
          <w:u w:val="single"/>
        </w:rPr>
        <w:t xml:space="preserve">An attestation by the applicant that they are not addicted to drugs or alcohol;</w:t>
      </w:r>
    </w:p>
    <w:p>
      <w:pPr>
        <w:pStyle w:val="kar_subsection"/>
      </w:pPr>
      <w:r>
        <w:rPr>
          <w:u w:val="single"/>
        </w:rPr>
        <w:t xml:space="preserve">(4)</w:t>
      </w:r>
      <w:r>
        <w:t xml:space="preserve"> </w:t>
      </w:r>
      <w:r>
        <w:rPr>
          <w:u w:val="single"/>
        </w:rPr>
        <w:t xml:space="preserve">Verification of five (5) years of licensure sent directly from the state or states from which the applicant has or has ever held a license;</w:t>
      </w:r>
    </w:p>
    <w:p>
      <w:pPr>
        <w:pStyle w:val="kar_subsection"/>
      </w:pPr>
      <w:r>
        <w:rPr>
          <w:u w:val="single"/>
        </w:rPr>
        <w:t xml:space="preserve">(5)</w:t>
      </w:r>
      <w:r>
        <w:t xml:space="preserve"> </w:t>
      </w:r>
      <w:r>
        <w:rPr>
          <w:u w:val="single"/>
        </w:rPr>
        <w:t xml:space="preserve">A dated photo taken within the past six (6) months with the applicant's name signed in the left margin of the photo.;</w:t>
      </w:r>
    </w:p>
    <w:p>
      <w:pPr>
        <w:pStyle w:val="kar_subsection"/>
      </w:pPr>
      <w:r>
        <w:rPr>
          <w:u w:val="single"/>
        </w:rPr>
        <w:t xml:space="preserve">(6)</w:t>
      </w:r>
      <w:r>
        <w:t xml:space="preserve"> </w:t>
      </w:r>
      <w:r>
        <w:rPr>
          <w:u w:val="single"/>
        </w:rPr>
        <w:t xml:space="preserve">Primary source verification of an active license or licenses from other states, including any disciplinary action, sanctions, or suspension of license;</w:t>
      </w:r>
    </w:p>
    <w:p>
      <w:pPr>
        <w:pStyle w:val="kar_subsection"/>
      </w:pPr>
      <w:r>
        <w:rPr>
          <w:u w:val="single"/>
        </w:rPr>
        <w:t xml:space="preserve">(7)</w:t>
      </w:r>
      <w:r>
        <w:t xml:space="preserve"> </w:t>
      </w:r>
      <w:r>
        <w:rPr>
          <w:u w:val="single"/>
        </w:rPr>
        <w:t xml:space="preserve">Proof of completion of the board's jurisprudence exam;</w:t>
      </w:r>
    </w:p>
    <w:p>
      <w:pPr>
        <w:pStyle w:val="kar_subsection"/>
      </w:pPr>
      <w:r>
        <w:rPr>
          <w:u w:val="single"/>
        </w:rPr>
        <w:t xml:space="preserve">(8)</w:t>
      </w:r>
      <w:r>
        <w:t xml:space="preserve"> </w:t>
      </w:r>
      <w:r>
        <w:rPr>
          <w:u w:val="single"/>
        </w:rPr>
        <w:t xml:space="preserve">Background check results from the Federal Bureau of Investigation sent directly to the board; and</w:t>
      </w:r>
    </w:p>
    <w:p>
      <w:pPr>
        <w:pStyle w:val="kar_subsection"/>
      </w:pPr>
      <w:r>
        <w:rPr>
          <w:u w:val="single"/>
        </w:rPr>
        <w:t xml:space="preserve">(9)</w:t>
      </w:r>
      <w:r>
        <w:t xml:space="preserve"> </w:t>
      </w:r>
      <w:r>
        <w:rPr>
          <w:u w:val="single"/>
        </w:rPr>
        <w:t xml:space="preserve">A self-query from the National Practitioner Data Bank and Healthcare Integrity and Protection Data Bank at www.npdb-hipdb.com to determine past disciplinary action.</w:t>
      </w:r>
    </w:p>
    <w:p>
      <w:pPr>
        <w:pStyle w:val="kar_section"/>
      </w:pPr>
      <w:r>
        <w:t xml:space="preserve">Section 2.</w:t>
      </w:r>
      <w:r>
        <w:t xml:space="preserve"> </w:t>
      </w:r>
      <w:r>
        <w:t xml:space="preserve">The board may require the personal attendance of the applicant before the board, or one (1) of its members designated for that purpose, to interview the applicant to ascertain the applicant's fitness for licensing in this state.</w:t>
      </w:r>
    </w:p>
    <w:p>
      <w:pPr>
        <w:pStyle w:val="kar_section"/>
      </w:pPr>
      <w:r>
        <w:rPr>
          <w:u w:val="single"/>
        </w:rPr>
        <w:t xml:space="preserve">Section 3.</w:t>
      </w:r>
      <w:r>
        <w:t xml:space="preserve"> </w:t>
      </w:r>
      <w:r>
        <w:rPr>
          <w:u w:val="single"/>
        </w:rPr>
        <w:t xml:space="preserve">Incorporation by Reference.</w:t>
      </w:r>
    </w:p>
    <w:p>
      <w:pPr>
        <w:pStyle w:val="kar_subsection"/>
      </w:pPr>
      <w:r>
        <w:rPr>
          <w:u w:val="single"/>
        </w:rPr>
        <w:t xml:space="preserve">(1)</w:t>
      </w:r>
      <w:r>
        <w:t xml:space="preserve"> </w:t>
      </w:r>
      <w:r>
        <w:rPr>
          <w:u w:val="single"/>
        </w:rPr>
        <w:t xml:space="preserve">The following material is incorporated by reference: "Application for Podiatry License by Endorsement", Form DPL-BOP-05, Rev. June 2026, is incorporated by reference.</w:t>
      </w:r>
    </w:p>
    <w:p>
      <w:pPr>
        <w:pStyle w:val="kar_subsection"/>
      </w:pPr>
      <w:r>
        <w:rPr>
          <w:u w:val="single"/>
        </w:rPr>
        <w:t xml:space="preserve">(2)</w:t>
      </w:r>
      <w:r>
        <w:t xml:space="preserve"> </w:t>
      </w:r>
      <w:r>
        <w:rPr>
          <w:u w:val="single"/>
        </w:rPr>
        <w:t xml:space="preserve">This material may be inspected, copied, or obtained, subject to applicable copyright law, at the Kentucky Board of Podiatry, Department of Professional Licensing, 500 Mero Street, Frankfort, Kentucky 40601, Monday through Friday, 8 a.m. to 4:30 p.m. This material is also available on the board's Web site at bop.ky.gov</w:t>
      </w:r>
    </w:p>
    <w:p>
      <w:pPr>
        <w:pStyle w:val="kar_signature"/>
      </w:pPr>
      <w:r>
        <w:t xml:space="preserve">DR. PAUL KRESTIK, President</w:t>
      </w:r>
    </w:p>
    <w:p>
      <w:pPr>
        <w:pStyle w:val="kar_normal"/>
      </w:pPr>
      <w:r>
        <w:t xml:space="preserve"/>
      </w:r>
    </w:p>
    <w:p>
      <w:pPr>
        <w:pStyle w:val="kar_approved_by"/>
      </w:pPr>
      <w:r>
        <w:t xml:space="preserve">APPROVED BY AGENCY: September 10, 2026</w:t>
      </w:r>
    </w:p>
    <w:p>
      <w:pPr>
        <w:pStyle w:val="kar_filed"/>
      </w:pPr>
      <w:r>
        <w:t xml:space="preserve">FILED WITH LRC: September 11, 2026 at 11:25 a.m.</w:t>
      </w:r>
    </w:p>
    <w:p>
      <w:pPr>
        <w:pStyle w:val="kar_normal"/>
      </w:pPr>
      <w:r>
        <w:t xml:space="preserve"/>
      </w:r>
    </w:p>
    <w:p>
      <w:pPr>
        <w:pStyle w:val="kar_comment_period"/>
      </w:pPr>
      <w:r>
        <w:t xml:space="preserve">PUBLIC HEARING AND PUBLIC COMMENT PERIOD: A public hearing on this administrative regulation shall be held on November 23, 2026, at 9AM, at the Mayo-Underwood Building, Room 206NW, 500 Mero Street, Frankfort, Kentucky. Individuals interested in being heard at this hearing shall notify this agency in writing by five (5)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the contact person by using the PPC public comment portal at the address listed below.</w:t>
      </w:r>
    </w:p>
    <w:p>
      <w:pPr>
        <w:pStyle w:val="kar_contact_person"/>
      </w:pPr>
      <w:r>
        <w:t xml:space="preserve">CONTACT PERSON: Name: Sara Boswell Janes, Title: Staff Attorney III, Agency: Department of Professional Licensing, Office of Legal Services Address: 500 Mero Street, 2 NC WK#2 Phone Number: (502) 782-2709 (office) Fax: (502) 564-4818 Email: Sara.Janes@ky.gov Link to PPC public comment portal: https://ppc.ky.gov/reg_comment.aspx.</w:t>
      </w:r>
    </w:p>
    <w:p>
      <w:pPr>
        <w:pStyle w:val="kar_form_name"/>
      </w:pPr>
      <w:r>
        <w:t xml:space="preserve">REGULATORY IMPACT ANALYSIS AND TIERING STATEMENT</w:t>
      </w:r>
    </w:p>
    <w:p>
      <w:pPr>
        <w:pStyle w:val="kar_normal"/>
        <w:ind w:left="0"/>
      </w:pPr>
      <w:r>
        <w:t xml:space="preserve">Contact Person:</w:t>
      </w:r>
      <w:r>
        <w:t xml:space="preserve"> Sara Janes Phone: 502-782-2709 Email: sara.janes@ky.gov </w:t>
      </w:r>
    </w:p>
    <w:p>
      <w:pPr>
        <w:pStyle w:val="kar_normal"/>
        <w:ind w:left="0"/>
      </w:pPr>
      <w:r>
        <w:t xml:space="preserve">Subject Headings:</w:t>
      </w:r>
      <w:r>
        <w:t xml:space="preserve"> Podiatry and Pedorthics, Licensing, Occupations and Professions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requirements and procedures for licensure by reciprocity.</w:t>
      </w:r>
    </w:p>
    <w:p>
      <w:pPr>
        <w:pStyle w:val="kar_normal"/>
        <w:ind w:left="576"/>
      </w:pPr>
      <w:r>
        <w:t xml:space="preserve">(b) The necessity of this administrative regulation:</w:t>
      </w:r>
    </w:p>
    <w:p>
      <w:pPr>
        <w:pStyle w:val="kar_normal"/>
        <w:ind w:left="720"/>
      </w:pPr>
      <w:r>
        <w:t xml:space="preserve">This administrative regulation is necessary to comply with the requirements of KRS 311.475 authorizing the board to issue podiatry licenses by reciprocity or endorsement.</w:t>
      </w:r>
    </w:p>
    <w:p>
      <w:pPr>
        <w:pStyle w:val="kar_normal"/>
        <w:ind w:left="576"/>
      </w:pPr>
      <w:r>
        <w:t xml:space="preserve">(c) How this administrative regulation conforms to the content of the authorizing statutes:</w:t>
      </w:r>
    </w:p>
    <w:p>
      <w:pPr>
        <w:pStyle w:val="kar_normal"/>
        <w:ind w:left="720"/>
      </w:pPr>
      <w:r>
        <w:t xml:space="preserve">This regulation conforms with KRS 311.421 which authorizes the board to make rules and regulations, not inconsistent with KRS 311.390 to 311.510, as may be necessary to implement and carry out the provisions and purposes of KRS 311.390 to 311.510. This regulation is also consistent with KRS 311.475, which authorizes the board to issue podiatry licenses by endorsement.</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regulation assists the board in administration by identifying the procedures for licensure by endorsement.</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retitles the regulation and updates the regulation to reflect endorsement and sets the years of experience at five (5) years of practice in another state. Endorsement is distinguishable from reciprocity, which the latter typically relates to an agreement with another state with similar qualifications and standards at least as high as those of this state.</w:t>
      </w:r>
    </w:p>
    <w:p>
      <w:pPr>
        <w:pStyle w:val="kar_normal"/>
        <w:ind w:left="576"/>
      </w:pPr>
      <w:r>
        <w:t xml:space="preserve">(b) The necessity of the amendment to this administrative regulation:</w:t>
      </w:r>
    </w:p>
    <w:p>
      <w:pPr>
        <w:pStyle w:val="kar_normal"/>
        <w:ind w:left="720"/>
      </w:pPr>
      <w:r>
        <w:t xml:space="preserve">The amendment is necessary to establish the number of years of verified experience needed for endorsement, as well as other information needed from an applicant for licensure by endorsement.</w:t>
      </w:r>
    </w:p>
    <w:p>
      <w:pPr>
        <w:pStyle w:val="kar_normal"/>
        <w:ind w:left="576"/>
      </w:pPr>
      <w:r>
        <w:t xml:space="preserve">(c) How the amendment conforms to the content of the authorizing statutes:</w:t>
      </w:r>
    </w:p>
    <w:p>
      <w:pPr>
        <w:pStyle w:val="kar_normal"/>
        <w:ind w:left="720"/>
      </w:pPr>
      <w:r>
        <w:t xml:space="preserve">The amendment conforms with KRS 311.421 which authorizes the board to make rules and regulations, not inconsistent with KRS 311.390 to 311.510, as may be necessary to implement and carry out the provisions and purposes of KRS 311.390 to 311.510. This regulation is also consistent with KRS 311.475, which authorizes the board to issue podiatry licenses by endorsement</w:t>
      </w:r>
    </w:p>
    <w:p>
      <w:pPr>
        <w:pStyle w:val="kar_normal"/>
        <w:ind w:left="576"/>
      </w:pPr>
      <w:r>
        <w:t xml:space="preserve">(d) How the amendment will assist in the effective administration of the statutes:</w:t>
      </w:r>
    </w:p>
    <w:p>
      <w:pPr>
        <w:pStyle w:val="kar_normal"/>
        <w:ind w:left="720"/>
      </w:pPr>
      <w:r>
        <w:t xml:space="preserve">These amendments will assist in the effective administration of KRS Chapter 311 by ensuring the regulation reflects the years of experience needed for licensure by endorsement, as well as the required information.</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regulation will affect an unknown number of potential applicants for licensure</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Each of the regulated entities must have five (5) years of experience to apply for licensure by endorsement and provide the board with specific information needed for licensure.</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Each applicant seeking licensure by endorsement will pay a $300 application fee.</w:t>
      </w:r>
    </w:p>
    <w:p>
      <w:pPr>
        <w:pStyle w:val="kar_normal"/>
        <w:ind w:left="576"/>
      </w:pPr>
      <w:r>
        <w:t xml:space="preserve">(c) As a result of compliance, what benefits will accrue to the entities identified in question (4):</w:t>
      </w:r>
    </w:p>
    <w:p>
      <w:pPr>
        <w:pStyle w:val="kar_normal"/>
        <w:ind w:left="720"/>
      </w:pPr>
      <w:r>
        <w:t xml:space="preserve">As a result of compliance with the amendment, the applicants will understand what is needed for licensure by endorsement.</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This administrative regulation does not create a cost for the administrative body.</w:t>
      </w:r>
    </w:p>
    <w:p>
      <w:pPr>
        <w:pStyle w:val="kar_normal"/>
        <w:ind w:left="576"/>
      </w:pPr>
      <w:r>
        <w:t xml:space="preserve">(b) On a continuing basis:</w:t>
      </w:r>
    </w:p>
    <w:p>
      <w:pPr>
        <w:pStyle w:val="kar_normal"/>
        <w:ind w:left="720"/>
      </w:pPr>
      <w:r>
        <w:t xml:space="preserve">This administrative regulation does not create a cost for the administrative body.</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Kentucky Board of Podiatry is self-funded through the fees paid by licensees. No additional funding is necessary for the implementation and enforcement of this administrative regulation.</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increases in fees or funding are necessary to implement the amendment to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amendment does not directly or indirectly increase any fees.</w:t>
      </w:r>
    </w:p>
    <w:p>
      <w:pPr>
        <w:pStyle w:val="kar_normal"/>
        <w:ind w:left="288"/>
      </w:pPr>
      <w:r>
        <w:t xml:space="preserve">(10) TIERING: Is tiering applied?</w:t>
      </w:r>
    </w:p>
    <w:p>
      <w:pPr>
        <w:pStyle w:val="kar_normal"/>
        <w:ind w:left="432"/>
      </w:pPr>
      <w:r>
        <w:t xml:space="preserve">Tiering is not applied because similarly situated licensees are treated similarly under this administrative regulation.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Chapter 311, and particularly KRS 311.475 and KRS 311.421.</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Yes, KRS 311.475. Created 1972 Ky. Acts ch. 93, sec. 2</w:t>
      </w:r>
    </w:p>
    <w:p>
      <w:pPr>
        <w:pStyle w:val="kar_normal"/>
        <w:ind w:left="288"/>
      </w:pPr>
      <w:r>
        <w:t xml:space="preserve">(3)(a) Identify the promulgating agency and any other affected state units, parts, or divisions:</w:t>
      </w:r>
    </w:p>
    <w:p>
      <w:pPr>
        <w:pStyle w:val="kar_normal"/>
        <w:ind w:left="432"/>
      </w:pPr>
      <w:r>
        <w:t xml:space="preserve">The Kentucky Board of Podiatry.</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Neutral</w:t>
      </w:r>
    </w:p>
    <w:p>
      <w:pPr>
        <w:pStyle w:val="kar_normal"/>
        <w:ind w:left="864"/>
      </w:pPr>
      <w:r>
        <w:t xml:space="preserve">For subsequent years:</w:t>
      </w:r>
      <w:r>
        <w:t xml:space="preserve"> Neutral</w:t>
      </w:r>
    </w:p>
    <w:p>
      <w:pPr>
        <w:pStyle w:val="kar_normal"/>
        <w:ind w:left="576"/>
      </w:pPr>
      <w:r>
        <w:t xml:space="preserve">2. Revenues:</w:t>
      </w:r>
    </w:p>
    <w:p>
      <w:pPr>
        <w:pStyle w:val="kar_normal"/>
        <w:ind w:left="864"/>
      </w:pPr>
      <w:r>
        <w:t xml:space="preserve">For the first year:</w:t>
      </w:r>
      <w:r>
        <w:t xml:space="preserve"> Neutral</w:t>
      </w:r>
    </w:p>
    <w:p>
      <w:pPr>
        <w:pStyle w:val="kar_normal"/>
        <w:ind w:left="864"/>
      </w:pPr>
      <w:r>
        <w:t xml:space="preserve">For subsequent years:</w:t>
      </w:r>
      <w:r>
        <w:t xml:space="preserve"> Neutral</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(4)(a) Identify affected local entities (for example: cities, counties, fire departments, school districts):</w:t>
      </w:r>
    </w:p>
    <w:p>
      <w:pPr>
        <w:pStyle w:val="kar_normal"/>
        <w:ind w:left="432"/>
      </w:pPr>
      <w:r>
        <w:t xml:space="preserve">None.</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(5)(a) Identify any affected regulated entities not listed in (3)(a) or (4)(a):</w:t>
      </w:r>
    </w:p>
    <w:p>
      <w:pPr>
        <w:pStyle w:val="kar_normal"/>
        <w:ind w:left="432"/>
      </w:pPr>
      <w:r>
        <w:t xml:space="preserve">None</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There is no anticipated fiscal impact to this administrative regulation. The board has never had an applicant for endorsement in recent years.</w:t>
      </w:r>
    </w:p>
    <w:p>
      <w:pPr>
        <w:pStyle w:val="kar_normal"/>
        <w:ind w:left="288"/>
      </w:pPr>
      <w:r>
        <w:t xml:space="preserve">(b) Methodology and resources used to reach this conclusion:</w:t>
      </w:r>
    </w:p>
    <w:p>
      <w:pPr>
        <w:pStyle w:val="kar_normal"/>
        <w:ind w:left="432"/>
      </w:pPr>
      <w:r>
        <w:t xml:space="preserve">Methodology and resources was a review of the existing budget by the board’s fiscal administrator as well as consideration of the amendment and whether staff time and costs will be increased.</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administrative regulation will not have an overall negative or adverse major economic impact to the entities identified.</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Methodology and resources was a review of the existing budget by the board’s fiscal administrator as well as consideration of the amendment and whether staff time and costs will be increased.</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139fb942d9b947a8" /><Relationship Type="http://schemas.openxmlformats.org/officeDocument/2006/relationships/settings" Target="/word/settings.xml" Id="Rbac152da53b849ac" /></Relationships>
</file>