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fb52c33a16e4cdf"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2:420.</w:t>
      </w:r>
      <w:r>
        <w:t xml:space="preserve"> </w:t>
      </w:r>
      <w:r>
        <w:t xml:space="preserve">401(h) account established under 26 U.S.C. 401(h).</w:t>
      </w:r>
    </w:p>
    <w:p>
      <w:pPr>
        <w:pStyle w:val="kar_markup_metadata"/>
      </w:pPr>
      <w:r>
        <w:t xml:space="preserve">RELATES TO: </w:t>
      </w:r>
      <w:r>
        <w:t xml:space="preserve">KRS </w:t>
      </w:r>
      <w:r>
        <w:rPr>
          <w:u w:val="single"/>
        </w:rPr>
        <w:t xml:space="preserve">16.510, 16.555, 61.505(1)(g), 61.515,</w:t>
      </w:r>
      <w:r>
        <w:t xml:space="preserve"> 61.701, 61.702, </w:t>
      </w:r>
      <w:r>
        <w:rPr>
          <w:u w:val="single"/>
        </w:rPr>
        <w:t xml:space="preserve">78.520, 78.5536(3), 78.630, 78.782, 26 U.S.C. 401(h)</w:t>
      </w:r>
      <w:r>
        <w:t xml:space="preserve">[</w:t>
      </w:r>
      <w:r>
        <w:rPr>
          <w:strike w:val="true"/>
        </w:rPr>
        <w:t xml:space="preserve">61.645(9)(e)</w:t>
      </w:r>
      <w:r>
        <w:t xml:space="preserve">]</w:t>
      </w:r>
    </w:p>
    <w:p>
      <w:pPr>
        <w:pStyle w:val="kar_markup_metadata"/>
      </w:pPr>
      <w:r>
        <w:t xml:space="preserve">STATUTORY AUTHORITY: </w:t>
      </w:r>
      <w:r>
        <w:t xml:space="preserve">KRS </w:t>
      </w:r>
      <w:r>
        <w:rPr>
          <w:u w:val="single"/>
        </w:rPr>
        <w:t xml:space="preserve">61.505,</w:t>
      </w:r>
      <w:r>
        <w:t xml:space="preserve"> 61.702, 61.645(9)(e)</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w:t>
      </w:r>
      <w:r>
        <w:rPr>
          <w:u w:val="single"/>
        </w:rPr>
        <w:t xml:space="preserve">61.505(1)(g) authorizes the Kentucky Public Pensions Authority on behalf of Kentucky Retirement Systems and County Employees Retirement System</w:t>
      </w:r>
      <w:r>
        <w:t xml:space="preserve">[</w:t>
      </w:r>
      <w:r>
        <w:rPr>
          <w:strike w:val="true"/>
        </w:rPr>
        <w:t xml:space="preserve">61.645(9)(e) requires the Board of Trustees of Kentucky Retirement Systems</w:t>
      </w:r>
      <w:r>
        <w:t xml:space="preserve">]</w:t>
      </w:r>
      <w:r>
        <w:t xml:space="preserve"> to promulgate</w:t>
      </w:r>
      <w:r>
        <w:t xml:space="preserve">[</w:t>
      </w:r>
      <w:r>
        <w:rPr>
          <w:strike w:val="true"/>
        </w:rPr>
        <w:t xml:space="preserve">all</w:t>
      </w:r>
      <w:r>
        <w:t xml:space="preserve">]</w:t>
      </w:r>
      <w:r>
        <w:t xml:space="preserve"> administrative regulations </w:t>
      </w:r>
      <w:r>
        <w:rPr>
          <w:u w:val="single"/>
        </w:rPr>
        <w:t xml:space="preserve">that are consistent with and</w:t>
      </w:r>
      <w:r>
        <w:t xml:space="preserve"> necessary or proper</w:t>
      </w:r>
      <w:r>
        <w:t xml:space="preserve">[</w:t>
      </w:r>
      <w:r>
        <w:rPr>
          <w:strike w:val="true"/>
        </w:rPr>
        <w:t xml:space="preserve">in order</w:t>
      </w:r>
      <w:r>
        <w:t xml:space="preserve">]</w:t>
      </w:r>
      <w:r>
        <w:t xml:space="preserve"> to carry out the provisions of KRS </w:t>
      </w:r>
      <w:r>
        <w:rPr>
          <w:u w:val="single"/>
        </w:rPr>
        <w:t xml:space="preserve">61.505</w:t>
      </w:r>
      <w:r>
        <w:t xml:space="preserve">[</w:t>
      </w:r>
      <w:r>
        <w:rPr>
          <w:strike w:val="true"/>
        </w:rPr>
        <w:t xml:space="preserve">61.510</w:t>
      </w:r>
      <w:r>
        <w:t xml:space="preserve">]</w:t>
      </w:r>
      <w:r>
        <w:t xml:space="preserve"> to 61.705, 16.505 to 16.652, and 78.510 to 78.852 and to conform to federal statutes and regulations. Pursuant to </w:t>
      </w:r>
      <w:r>
        <w:rPr>
          <w:u w:val="single"/>
        </w:rPr>
        <w:t xml:space="preserve">KRS 61.701, 61.702(3) and (4),</w:t>
      </w:r>
      <w:r>
        <w:t xml:space="preserve">[</w:t>
      </w:r>
      <w:r>
        <w:rPr>
          <w:strike w:val="true"/>
        </w:rPr>
        <w:t xml:space="preserve">the provisions of KRS 61.702(2)(b)(5), as amended by 2008 Extra Sess. Ky. Acts ch. 1, sec. 24 and of KRS</w:t>
      </w:r>
      <w:r>
        <w:t xml:space="preserve">]</w:t>
      </w:r>
      <w:r>
        <w:t xml:space="preserve"> 61.645, </w:t>
      </w:r>
      <w:r>
        <w:rPr>
          <w:u w:val="single"/>
        </w:rPr>
        <w:t xml:space="preserve">and 78.5536,</w:t>
      </w:r>
      <w:r>
        <w:t xml:space="preserve"> this administrative regulation establishes</w:t>
      </w:r>
      <w:r>
        <w:t xml:space="preserve">[</w:t>
      </w:r>
      <w:r>
        <w:rPr>
          <w:strike w:val="true"/>
        </w:rPr>
        <w:t xml:space="preserve">, effective September 1, 2008,</w:t>
      </w:r>
      <w:r>
        <w:t xml:space="preserve">]</w:t>
      </w:r>
      <w:r>
        <w:t xml:space="preserve"> a separate 401(h) account under 26 U.S.C. 401(h) within</w:t>
      </w:r>
      <w:r>
        <w:t xml:space="preserve">[</w:t>
      </w:r>
      <w:r>
        <w:rPr>
          <w:strike w:val="true"/>
        </w:rPr>
        <w:t xml:space="preserve">each of the following:</w:t>
      </w:r>
      <w:r>
        <w:t xml:space="preserve">]</w:t>
      </w:r>
      <w:r>
        <w:t xml:space="preserve"> the Kentucky Employees Retirement System Trust Fund, the State Police Retirement System Trust Fund, and the County Employees Retirement Trust Fund.</w:t>
      </w:r>
    </w:p>
    <w:p>
      <w:pPr>
        <w:pStyle w:val="kar_section"/>
      </w:pPr>
      <w:r>
        <w:t xml:space="preserve">Section 1.</w:t>
      </w:r>
      <w:r>
        <w:t xml:space="preserve"> </w:t>
      </w:r>
      <w:r>
        <w:t xml:space="preserve">Definitions.</w:t>
      </w:r>
    </w:p>
    <w:p>
      <w:pPr>
        <w:pStyle w:val="kar_subsection"/>
      </w:pPr>
      <w:r>
        <w:t xml:space="preserve">(1)</w:t>
      </w:r>
      <w:r>
        <w:t xml:space="preserve"> </w:t>
      </w:r>
      <w:r>
        <w:t xml:space="preserve">"Dependent" is defined by</w:t>
      </w:r>
      <w:r>
        <w:t xml:space="preserve">[</w:t>
      </w:r>
      <w:r>
        <w:rPr>
          <w:strike w:val="true"/>
        </w:rPr>
        <w:t xml:space="preserve">the Internal Revenue Code,</w:t>
      </w:r>
      <w:r>
        <w:t xml:space="preserve">]</w:t>
      </w:r>
      <w:r>
        <w:t xml:space="preserve"> 26 U.S.C. 152, excluding subsections (b)(1), (b)(2), and (d)(1)(B).</w:t>
      </w:r>
    </w:p>
    <w:p>
      <w:pPr>
        <w:pStyle w:val="kar_subsection"/>
      </w:pPr>
      <w:r>
        <w:rPr>
          <w:u w:val="single"/>
        </w:rPr>
        <w:t xml:space="preserve">(2)</w:t>
      </w:r>
      <w:r>
        <w:t xml:space="preserve"> </w:t>
      </w:r>
      <w:r>
        <w:rPr>
          <w:u w:val="single"/>
        </w:rPr>
        <w:t xml:space="preserve">"Insurance trust" means the Kentucky Retirement Systems insurance trust established in KRS 61.701 or a County Employees Retirement System Trust established in KRS Chapter 78</w:t>
      </w:r>
      <w:r>
        <w:rPr>
          <w:b/>
          <w:u w:val="single"/>
        </w:rPr>
        <w:t xml:space="preserve">.</w:t>
      </w:r>
    </w:p>
    <w:p>
      <w:pPr>
        <w:pStyle w:val="kar_subsection"/>
      </w:pPr>
      <w:r>
        <w:rPr>
          <w:u w:val="single"/>
        </w:rPr>
        <w:t xml:space="preserve">(3)</w:t>
      </w:r>
      <w:r>
        <w:t xml:space="preserve">[</w:t>
      </w:r>
      <w:r>
        <w:rPr>
          <w:strike w:val="true"/>
        </w:rPr>
        <w:t xml:space="preserve">(2)</w:t>
      </w:r>
      <w:r>
        <w:t xml:space="preserve">]</w:t>
      </w:r>
      <w:r>
        <w:t xml:space="preserve"> </w:t>
      </w:r>
      <w:r>
        <w:t xml:space="preserve">"Medical expense" means expense for medical care as defined by 26 U.S.C. Section </w:t>
      </w:r>
      <w:r>
        <w:rPr>
          <w:u w:val="single"/>
        </w:rPr>
        <w:t xml:space="preserve">213(d)(1)</w:t>
      </w:r>
      <w:r>
        <w:t xml:space="preserve">[</w:t>
      </w:r>
      <w:r>
        <w:rPr>
          <w:strike w:val="true"/>
        </w:rPr>
        <w:t xml:space="preserve">213(e)(1) of the Internal Revenue Code</w:t>
      </w:r>
      <w:r>
        <w:t xml:space="preserve">]</w:t>
      </w:r>
      <w:r>
        <w:t xml:space="preserve">.</w:t>
      </w:r>
    </w:p>
    <w:p>
      <w:pPr>
        <w:pStyle w:val="kar_subsection"/>
      </w:pPr>
      <w:r>
        <w:rPr>
          <w:u w:val="single"/>
        </w:rPr>
        <w:t xml:space="preserve">(4)</w:t>
      </w:r>
      <w:r>
        <w:t xml:space="preserve">[</w:t>
      </w:r>
      <w:r>
        <w:rPr>
          <w:strike w:val="true"/>
        </w:rPr>
        <w:t xml:space="preserve">(3)</w:t>
      </w:r>
      <w:r>
        <w:t xml:space="preserve">]</w:t>
      </w:r>
      <w:r>
        <w:t xml:space="preserve"> </w:t>
      </w:r>
      <w:r>
        <w:t xml:space="preserve">"Retired", for purposes of eligibility to receive the medical benefits </w:t>
      </w:r>
      <w:r>
        <w:rPr>
          <w:u w:val="single"/>
        </w:rPr>
        <w:t xml:space="preserve">established</w:t>
      </w:r>
      <w:r>
        <w:t xml:space="preserve">[</w:t>
      </w:r>
      <w:r>
        <w:rPr>
          <w:strike w:val="true"/>
        </w:rPr>
        <w:t xml:space="preserve">described</w:t>
      </w:r>
      <w:r>
        <w:t xml:space="preserve">]</w:t>
      </w:r>
      <w:r>
        <w:t xml:space="preserve"> in 26 U.S.C. 401(h), means </w:t>
      </w:r>
      <w:r>
        <w:rPr>
          <w:u w:val="single"/>
        </w:rPr>
        <w:t xml:space="preserve">an employee who</w:t>
      </w:r>
      <w:r>
        <w:t xml:space="preserve">:</w:t>
      </w:r>
    </w:p>
    <w:p>
      <w:pPr>
        <w:pStyle w:val="kar_paragraph"/>
      </w:pPr>
      <w:r>
        <w:t xml:space="preserve">(a)</w:t>
      </w:r>
      <w:r>
        <w:t xml:space="preserve"> </w:t>
      </w:r>
      <w:r>
        <w:rPr>
          <w:u w:val="single"/>
        </w:rPr>
        <w:t xml:space="preserve">Is</w:t>
      </w:r>
      <w:r>
        <w:t xml:space="preserve">[</w:t>
      </w:r>
      <w:r>
        <w:rPr>
          <w:strike w:val="true"/>
        </w:rPr>
        <w:t xml:space="preserve">An employee is</w:t>
      </w:r>
      <w:r>
        <w:t xml:space="preserve">]</w:t>
      </w:r>
      <w:r>
        <w:t xml:space="preserve"> eligible to receive benefits under the Kentucky Retirement Systems </w:t>
      </w:r>
      <w:r>
        <w:rPr>
          <w:u w:val="single"/>
        </w:rPr>
        <w:t xml:space="preserve">or County Employee Retirement Systems</w:t>
      </w:r>
      <w:r>
        <w:t xml:space="preserve">;</w:t>
      </w:r>
    </w:p>
    <w:p>
      <w:pPr>
        <w:pStyle w:val="kar_paragraph"/>
      </w:pPr>
      <w:r>
        <w:t xml:space="preserve">(b)</w:t>
      </w:r>
      <w:r>
        <w:t xml:space="preserve"> </w:t>
      </w:r>
      <w:r>
        <w:rPr>
          <w:u w:val="single"/>
        </w:rPr>
        <w:t xml:space="preserve">Is</w:t>
      </w:r>
      <w:r>
        <w:t xml:space="preserve">[</w:t>
      </w:r>
      <w:r>
        <w:rPr>
          <w:strike w:val="true"/>
        </w:rPr>
        <w:t xml:space="preserve">The employee is</w:t>
      </w:r>
      <w:r>
        <w:t xml:space="preserve">]</w:t>
      </w:r>
      <w:r>
        <w:t xml:space="preserve"> not still employed by the employer; and</w:t>
      </w:r>
    </w:p>
    <w:p>
      <w:pPr>
        <w:pStyle w:val="kar_paragraph"/>
      </w:pPr>
      <w:r>
        <w:t xml:space="preserve">(c)</w:t>
      </w:r>
      <w:r>
        <w:t xml:space="preserve"> </w:t>
      </w:r>
      <w:r>
        <w:rPr>
          <w:u w:val="single"/>
        </w:rPr>
        <w:t xml:space="preserve">Has separated from employment</w:t>
      </w:r>
      <w:r>
        <w:t xml:space="preserve">[</w:t>
      </w:r>
      <w:r>
        <w:rPr>
          <w:strike w:val="true"/>
        </w:rPr>
        <w:t xml:space="preserve">A separation from employment has occurred</w:t>
      </w:r>
      <w:r>
        <w:t xml:space="preserve">]</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"Systems" means the retirement systems administered by Kentucky Retirement Systems.</w:t>
      </w:r>
      <w:r>
        <w:t xml:space="preserve">]</w:t>
      </w:r>
    </w:p>
    <w:p>
      <w:pPr>
        <w:pStyle w:val="kar_section"/>
      </w:pPr>
      <w:r>
        <w:t xml:space="preserve">Section 2.</w:t>
      </w:r>
      <w:r>
        <w:t xml:space="preserve"> </w:t>
      </w:r>
      <w:r>
        <w:rPr>
          <w:u w:val="single"/>
        </w:rPr>
        <w:t xml:space="preserve">The purpose of the 401(h) account established pursuant to 26 U.S.C. 401(h) in each of the systems shall be to pay part of the subsidy for health benefits that are otherwise payable from the insurance trust. The 401(h) account shall be used only to the extent that funds are not available from the insurance trust or if the Board determines that an employer's participation in the insurance trust conflicts with federal statute or regulations and risks disqualification of a plan or the insurance trust pursuant to 26 U.S.C. 115 or 401(a).</w:t>
      </w:r>
      <w:r>
        <w:t xml:space="preserve">[</w:t>
      </w:r>
      <w:r>
        <w:rPr>
          <w:strike w:val="true"/>
        </w:rPr>
        <w:t xml:space="preserve">The purpose of the 401(h) account established under 26 U.S.C. 401(h) in each of the systems shall be to pay part of the subsidy for health benefits that are otherwise payable from the health insurance fund. The 401(h) account shall be used only to the extent that funds are not available from the health insurance fund.</w:t>
      </w:r>
      <w:r>
        <w:t xml:space="preserve">]</w:t>
      </w:r>
    </w:p>
    <w:p>
      <w:pPr>
        <w:pStyle w:val="kar_section"/>
      </w:pPr>
      <w:r>
        <w:t xml:space="preserve">Section 3.</w:t>
      </w:r>
      <w:r>
        <w:t xml:space="preserve"> </w:t>
      </w:r>
    </w:p>
    <w:p>
      <w:pPr>
        <w:pStyle w:val="kar_subsection"/>
      </w:pPr>
      <w:r>
        <w:rPr>
          <w:u w:val="single"/>
        </w:rPr>
        <w:t xml:space="preserve">(1)</w:t>
      </w:r>
      <w:r>
        <w:t xml:space="preserve"> </w:t>
      </w:r>
      <w:r>
        <w:t xml:space="preserve">The</w:t>
      </w:r>
      <w:r>
        <w:t xml:space="preserve">[</w:t>
      </w:r>
      <w:r>
        <w:rPr>
          <w:strike w:val="true"/>
        </w:rPr>
        <w:t xml:space="preserve">one (1) percent</w:t>
      </w:r>
      <w:r>
        <w:t xml:space="preserve">]</w:t>
      </w:r>
      <w:r>
        <w:t xml:space="preserve"> mandatory contribution established </w:t>
      </w:r>
      <w:r>
        <w:rPr>
          <w:u w:val="single"/>
        </w:rPr>
        <w:t xml:space="preserve">in KRS 61.702(3) and KRS 78.5536(3)</w:t>
      </w:r>
      <w:r>
        <w:t xml:space="preserve">[</w:t>
      </w:r>
      <w:r>
        <w:rPr>
          <w:strike w:val="true"/>
        </w:rPr>
        <w:t xml:space="preserve">by KRS 61.702(2)(b)</w:t>
      </w:r>
      <w:r>
        <w:t xml:space="preserve">]</w:t>
      </w:r>
      <w:r>
        <w:t xml:space="preserve"> shall be deposited in the </w:t>
      </w:r>
      <w:r>
        <w:rPr>
          <w:u w:val="single"/>
        </w:rPr>
        <w:t xml:space="preserve">insurance trust if the employer is eligible to participate in the insurance trust</w:t>
      </w:r>
      <w:r>
        <w:t xml:space="preserve">[</w:t>
      </w:r>
      <w:r>
        <w:rPr>
          <w:strike w:val="true"/>
        </w:rPr>
        <w:t xml:space="preserve">separate account of each system trust fund, respectively</w:t>
      </w:r>
      <w:r>
        <w:t xml:space="preserve">]</w:t>
      </w:r>
      <w:r>
        <w:t xml:space="preserve">.</w:t>
      </w:r>
    </w:p>
    <w:p>
      <w:pPr>
        <w:pStyle w:val="kar_subsection"/>
      </w:pPr>
      <w:r>
        <w:rPr>
          <w:u w:val="single"/>
        </w:rPr>
        <w:t xml:space="preserve">(2)</w:t>
      </w:r>
      <w:r>
        <w:t xml:space="preserve"> </w:t>
      </w:r>
      <w:r>
        <w:rPr>
          <w:u w:val="single"/>
        </w:rPr>
        <w:t xml:space="preserve">The mandatory contribution established in KRS 61.702(3) or 78.5536(3) shall be deposited in the 401(h) account of the respective system trust fund if the employer is not eligible to participate in the insurance trust.</w:t>
      </w:r>
    </w:p>
    <w:p>
      <w:pPr>
        <w:pStyle w:val="kar_subsection"/>
      </w:pPr>
      <w:r>
        <w:rPr>
          <w:u w:val="single"/>
        </w:rPr>
        <w:t xml:space="preserve">(3)</w:t>
      </w:r>
      <w:r>
        <w:t xml:space="preserve"> </w:t>
      </w:r>
      <w:r>
        <w:t xml:space="preserve">These contributions are</w:t>
      </w:r>
      <w:r>
        <w:t xml:space="preserve">[</w:t>
      </w:r>
      <w:r>
        <w:rPr>
          <w:strike w:val="true"/>
        </w:rPr>
        <w:t xml:space="preserve">reasonable</w:t>
      </w:r>
      <w:r>
        <w:t xml:space="preserve">]</w:t>
      </w:r>
      <w:r>
        <w:t xml:space="preserve"> to pay medical expenses as required by 26 C.F.R. 1.401-14(c)(3).</w:t>
      </w:r>
    </w:p>
    <w:p>
      <w:pPr>
        <w:pStyle w:val="kar_section"/>
      </w:pPr>
      <w:r>
        <w:t xml:space="preserve">Section 4.</w:t>
      </w:r>
      <w:r>
        <w:t xml:space="preserve"> </w:t>
      </w:r>
      <w:r>
        <w:t xml:space="preserve">The health benefits shall be subordinate to the retirement benefits provided by the systems.</w:t>
      </w:r>
      <w:r>
        <w:t xml:space="preserve">[</w:t>
      </w:r>
      <w:r>
        <w:rPr>
          <w:strike w:val="true"/>
        </w:rPr>
        <w:t xml:space="preserve">(No life insurance protection is provided by any system.)</w:t>
      </w:r>
      <w:r>
        <w:t xml:space="preserve">]</w:t>
      </w:r>
      <w:r>
        <w:t xml:space="preserve"> This requirement shall not be satisfied unless the actual contributions to the 401(h) accounts established under 26 U.S.C. 401(h) do not exceed twenty-five (25) percent of the total actual contributions to the systems </w:t>
      </w:r>
      <w:r>
        <w:rPr>
          <w:u w:val="single"/>
        </w:rPr>
        <w:t xml:space="preserve">excluding contributions to fund past service credit</w:t>
      </w:r>
      <w:r>
        <w:t xml:space="preserve">[</w:t>
      </w:r>
      <w:r>
        <w:rPr>
          <w:strike w:val="true"/>
        </w:rPr>
        <w:t xml:space="preserve">(other than contributions to fund past service credits),</w:t>
      </w:r>
      <w:r>
        <w:t xml:space="preserve">]</w:t>
      </w:r>
      <w:r>
        <w:t xml:space="preserve"> determined on an aggregate basis since the inception of the 401(h) accounts established under 26 U.S.C. 401(h).</w:t>
      </w:r>
    </w:p>
    <w:p>
      <w:pPr>
        <w:pStyle w:val="kar_section"/>
      </w:pPr>
      <w:r>
        <w:t xml:space="preserve">Section 5.</w:t>
      </w:r>
      <w:r>
        <w:t xml:space="preserve"> </w:t>
      </w:r>
      <w:r>
        <w:t xml:space="preserve">Amounts in the 401(h) accounts established under 26 U.S.C. 401(h) shall</w:t>
      </w:r>
      <w:r>
        <w:rPr>
          <w:u w:val="single"/>
        </w:rPr>
        <w:t xml:space="preserve">:</w:t>
      </w:r>
    </w:p>
    <w:p>
      <w:pPr>
        <w:pStyle w:val="kar_subsection"/>
      </w:pPr>
      <w:r>
        <w:rPr>
          <w:u w:val="single"/>
        </w:rPr>
        <w:t xml:space="preserve">(1)</w:t>
      </w:r>
      <w:r>
        <w:t xml:space="preserve"> </w:t>
      </w:r>
      <w:r>
        <w:rPr>
          <w:u w:val="single"/>
        </w:rPr>
        <w:t xml:space="preserve">Be</w:t>
      </w:r>
      <w:r>
        <w:t xml:space="preserve">[</w:t>
      </w:r>
      <w:r>
        <w:rPr>
          <w:strike w:val="true"/>
        </w:rPr>
        <w:t xml:space="preserve">be</w:t>
      </w:r>
      <w:r>
        <w:t xml:space="preserve">]</w:t>
      </w:r>
      <w:r>
        <w:t xml:space="preserve"> for the exclusive purpose of paying medical expenses for retirees, their spouses, and dependents</w:t>
      </w:r>
      <w:r>
        <w:rPr>
          <w:u w:val="single"/>
        </w:rPr>
        <w:t xml:space="preserve">;</w:t>
      </w:r>
    </w:p>
    <w:p>
      <w:pPr>
        <w:pStyle w:val="kar_subsection"/>
      </w:pPr>
      <w:r>
        <w:rPr>
          <w:u w:val="single"/>
        </w:rPr>
        <w:t xml:space="preserve">(2)</w:t>
      </w:r>
      <w:r>
        <w:t xml:space="preserve"> </w:t>
      </w:r>
      <w:r>
        <w:rPr>
          <w:u w:val="single"/>
        </w:rPr>
        <w:t xml:space="preserve">Not</w:t>
      </w:r>
      <w:r>
        <w:t xml:space="preserve">[</w:t>
      </w:r>
      <w:r>
        <w:rPr>
          <w:strike w:val="true"/>
        </w:rPr>
        <w:t xml:space="preserve">. Amounts in the 401(h) accounts established under 26 U.S.C. shall not</w:t>
      </w:r>
      <w:r>
        <w:t xml:space="preserve">]</w:t>
      </w:r>
      <w:r>
        <w:t xml:space="preserve"> be diverted for other purposes</w:t>
      </w:r>
      <w:r>
        <w:rPr>
          <w:u w:val="single"/>
        </w:rPr>
        <w:t xml:space="preserve">; and</w:t>
      </w:r>
    </w:p>
    <w:p>
      <w:pPr>
        <w:pStyle w:val="kar_subsection"/>
      </w:pPr>
      <w:r>
        <w:rPr>
          <w:u w:val="single"/>
        </w:rPr>
        <w:t xml:space="preserve">(3)</w:t>
      </w:r>
      <w:r>
        <w:t xml:space="preserve"> </w:t>
      </w:r>
      <w:r>
        <w:rPr>
          <w:u w:val="single"/>
        </w:rPr>
        <w:t xml:space="preserve">Upon dissolution of the 401(h) account</w:t>
      </w:r>
      <w:r>
        <w:t xml:space="preserve">[</w:t>
      </w:r>
      <w:r>
        <w:rPr>
          <w:strike w:val="true"/>
        </w:rPr>
        <w:t xml:space="preserve">.</w:t>
      </w:r>
      <w:r>
        <w:t xml:space="preserve">]</w:t>
      </w:r>
    </w:p>
    <w:p>
      <w:pPr>
        <w:pStyle w:val="kar_section"/>
      </w:pPr>
      <w:r>
        <w:t xml:space="preserve">[</w:t>
      </w:r>
      <w:r>
        <w:rPr>
          <w:strike w:val="true"/>
        </w:rPr>
        <w:t xml:space="preserve">Section 6.</w:t>
      </w:r>
      <w:r>
        <w:t xml:space="preserve">]</w:t>
      </w:r>
      <w:r>
        <w:t xml:space="preserve"> </w:t>
      </w:r>
      <w:r>
        <w:t xml:space="preserve">[</w:t>
      </w:r>
      <w:r>
        <w:rPr>
          <w:strike w:val="true"/>
        </w:rPr>
        <w:t xml:space="preserve">Any amounts in the 401(h) accounts established under 26 U.S.C. 401(h) shall</w:t>
      </w:r>
      <w:r>
        <w:t xml:space="preserve">]</w:t>
      </w:r>
      <w:r>
        <w:t xml:space="preserve"> revert to the employers upon satisfaction of all liabilities for medical benefits.</w:t>
      </w:r>
    </w:p>
    <w:p>
      <w:pPr>
        <w:pStyle w:val="kar_section"/>
      </w:pPr>
      <w:r>
        <w:rPr>
          <w:u w:val="single"/>
        </w:rPr>
        <w:t xml:space="preserve">Section 6.</w:t>
      </w:r>
      <w:r>
        <w:t xml:space="preserve">[</w:t>
      </w:r>
      <w:r>
        <w:rPr>
          <w:strike w:val="true"/>
        </w:rPr>
        <w:t xml:space="preserve">Section 7.</w:t>
      </w:r>
      <w:r>
        <w:t xml:space="preserve">]</w:t>
      </w:r>
      <w:r>
        <w:t xml:space="preserve"> </w:t>
      </w:r>
      <w:r>
        <w:t xml:space="preserve">Employees shall not have an individual interest in the 401(h) accounts established under 26 U.S.C. 401(h).</w:t>
      </w:r>
    </w:p>
    <w:p>
      <w:pPr>
        <w:pStyle w:val="kar_section"/>
      </w:pPr>
      <w:r>
        <w:rPr>
          <w:u w:val="single"/>
        </w:rPr>
        <w:t xml:space="preserve">Section 7.</w:t>
      </w:r>
      <w:r>
        <w:t xml:space="preserve">[</w:t>
      </w:r>
      <w:r>
        <w:rPr>
          <w:strike w:val="true"/>
        </w:rPr>
        <w:t xml:space="preserve">Section 8.</w:t>
      </w:r>
      <w:r>
        <w:t xml:space="preserve">]</w:t>
      </w:r>
      <w:r>
        <w:t xml:space="preserve"> </w:t>
      </w:r>
      <w:r>
        <w:t xml:space="preserve">The 401(h) accounts established under 26 U.S.C. 401(h) may be commingled with the pension assets of the trust funds for investment purposes. Investment earnings shall be credited to the 401(h) accounts established under 26 U.S.C. 401(h) on a reasonable basis.</w:t>
      </w:r>
    </w:p>
    <w:p>
      <w:pPr>
        <w:pStyle w:val="kar_section"/>
      </w:pPr>
      <w:r>
        <w:rPr>
          <w:u w:val="single"/>
        </w:rPr>
        <w:t xml:space="preserve">Section 8.</w:t>
      </w:r>
      <w:r>
        <w:t xml:space="preserve">[</w:t>
      </w:r>
      <w:r>
        <w:rPr>
          <w:strike w:val="true"/>
        </w:rPr>
        <w:t xml:space="preserve">Section 9.</w:t>
      </w:r>
      <w:r>
        <w:t xml:space="preserve">]</w:t>
      </w:r>
      <w:r>
        <w:t xml:space="preserve"> </w:t>
      </w:r>
      <w:r>
        <w:t xml:space="preserve">Administrative and other expenses shall be charged to the 401(h) accounts established under 26 U.S.C. 401(h) on a reasonable basis.</w:t>
      </w:r>
    </w:p>
    <w:p>
      <w:pPr>
        <w:pStyle w:val="kar_signature"/>
      </w:pPr>
      <w:r>
        <w:t xml:space="preserve">105 KAR 2:420 401(h) account established under 26 U.S.C. 401(h. Is approved for filing.</w:t>
      </w:r>
    </w:p>
    <w:p>
      <w:pPr>
        <w:pStyle w:val="kar_signature"/>
      </w:pPr>
      <w:r>
        <w:t xml:space="preserve">RYAN BARROW, Executive Director</w:t>
      </w:r>
    </w:p>
    <w:p>
      <w:pPr>
        <w:pStyle w:val="kar_normal"/>
      </w:pPr>
      <w:r>
        <w:t xml:space="preserve"/>
      </w:r>
    </w:p>
    <w:p>
      <w:pPr>
        <w:pStyle w:val="kar_approved_by"/>
      </w:pPr>
      <w:r>
        <w:t xml:space="preserve">APPROVED BY AGENCY: September 25, 2026</w:t>
      </w:r>
    </w:p>
    <w:p>
      <w:pPr>
        <w:pStyle w:val="kar_filed"/>
      </w:pPr>
      <w:r>
        <w:t xml:space="preserve">FILED WITH LRC: September 29, 2026 at 8:50 a.m.</w:t>
      </w:r>
    </w:p>
    <w:p>
      <w:pPr>
        <w:pStyle w:val="kar_normal"/>
      </w:pPr>
      <w:r>
        <w:t xml:space="preserve"/>
      </w:r>
    </w:p>
    <w:p>
      <w:pPr>
        <w:pStyle w:val="kar_comment_period"/>
      </w:pPr>
      <w:r>
        <w:t xml:space="preserve">PUBLIC HEARING AND PUBLIC COMMENT PERIOD: A public hearing on this administrative regulation shall be held on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contact_person"/>
      </w:pPr>
      <w:r>
        <w:t xml:space="preserve">CONTACT PERSON: Carole J. Catalfo, Policy Specialist, Kentucky Public Pensions Authority, 1260 Louisville Road, Frankfort, Kentucky 40601, Phone (502) 696-8679, Fax (502) 696-8615, Email: Legal.Non-Advocacy@kyret.ky.gov</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r>
        <w:t xml:space="preserve"> Retirement and Pensions, State Employees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an account pursuant to 26 U.S.C. Section 401(h) (i.e., a "401(h)" account) for receipt of mandatory employee contributions made by members of the Kentucky Retirement Systems and the County Employees Retirement System if the employer is not eligible to participate in the insurance trust. </w:t>
      </w:r>
    </w:p>
    <w:p>
      <w:pPr>
        <w:pStyle w:val="kar_normal"/>
        <w:ind w:left="576"/>
      </w:pPr>
      <w:r>
        <w:t xml:space="preserve">(b) The necessity of this administrative regulation:</w:t>
      </w:r>
    </w:p>
    <w:p>
      <w:pPr>
        <w:pStyle w:val="kar_normal"/>
        <w:ind w:left="720"/>
      </w:pPr>
      <w:r>
        <w:t xml:space="preserve">This administrative regulation is necessary to establish and maintain the 401h) account for receipt of a mandatory employee contribution made by members of the Kentucky Retirement Systems and members of the County Employees Retirement System to pay part of the health benefit subsidy if the Board determines an employer’s participation in the insurance trust conflicts with federal statute or regulations, and risks disqualification of a plan or the insurance trust pursuant to 26 U.S.C. 115 or 26 U.S.C. 401(a). </w:t>
      </w:r>
    </w:p>
    <w:p>
      <w:pPr>
        <w:pStyle w:val="kar_normal"/>
        <w:ind w:left="576"/>
      </w:pPr>
      <w:r>
        <w:t xml:space="preserve">(c) How this administrative regulation conforms to the content of the authorizing statutes:</w:t>
      </w:r>
    </w:p>
    <w:p>
      <w:pPr>
        <w:pStyle w:val="kar_normal"/>
        <w:ind w:left="720"/>
      </w:pPr>
      <w:r>
        <w:t xml:space="preserve">KRS 61.645(9)(e) authorizes the Kentucky Public Pensions Authority on behalf of Kentucky Retirement Systems and County Employees Retirement System to promulgate administrative regulations that are consistent with and necessary or proper to carry out the provisions of KRS 61.505 to 61.705, 16.505 to 16.652, and 78.510 to 78.852 and to conform to federal statutes and regulations. Pursuant to KRS 61.701, 61.702(3) and (4), 61.645, and 78.5536, this administrative regulation establishes a separate 401(h) account under 26 U.S.C. 401(h) within the Kentucky Employees Retirement System Trust Fund, the State Police Retirement System Trust Fund, and the County Employees Retirement Trust Fund for receipt of mandatory employee contributions if the employer’s participation in the insurance trust conflicts with federal statutes or regulations.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and maintaining a separate 401(h) account within the KERS, SPRS, and CERS Trust Funds for receipt of mandatory employee contributions if the employer’s participation in the insurance trust conflicts with federal statutes or regulations.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includes the addition of a definition for "insurance trust", clarifying the use and purpose of mandatory contributions for health insurance benefits to the 401(h) account (if the employer’s participation in the insurance trust conflicts with federal statutes or regulations) versus the insurance trust (if the employer’s participation does not conflict with federal statutes or regulations), removes the one (1) percent mandatory contribution to comply with SB 10 of the 2025 legislative session, corrects statutory references, and revises language to conform to drafting requirements.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add a definition for "insurance trust", clarify the use and purpose of mandatory contributions for health insurance benefits to the 401(h) account (if the employer’s participation in the insurance trust conflicts with federal statutes or regulations) versus the insurance trust (if the employer’s participation does not conflict with federal statutes or regulations), remove the one (1) percent mandatory contribution to comply with SB 10 of the 2025 legislative session, correct statutory references, and revise language to conform to drafting requirements.  (c) How this administrative regulation conforms to the content of the authorizing statutes: KRS 61.645(9)(e) authorizes the Kentucky Public Pensions Authority on behalf of Kentucky Retirement Systems and County Employees Retirement System to promulgate administrative regulations that are consistent with and necessary or proper to carry out the provisions of KRS 61.505 to 61.705, 16.505 to 16.652, and 78.510 to 78.852 and to conform to federal statutes and regulations. Pursuant to KRS 61.701, 61.702(3) and (4), 61.645, and 78.5536, this administrative regulation establishes a separate 401(h) account under 26 U.S.C. 401(h) within the Kentucky Employees Retirement System Trust Fund, the State Police Retirement System Trust Fund, and the County Employees Retirement Trust Fund for receipt of mandatory employee contributions if the employer’s participation in the insurance trust conflicts with federal statutes or regulations.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adding a definition for "insurance trust", clarifying the use and purpose of mandatory contributions for health insurance benefits to the 401(h) account for receipt of mandatory employee contributions if the employer’s participation in the insurance trust conflicts with federal statutes or regulations, removing the one (1) percent mandatory contribution to comply with SB 10 of the 2025 legislative session, correcting statutory references, and revising language to conform to drafting requirements.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Senate Bill 10 of the 2025 regular legislative session.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Approximately 444,293 participants in the Kentucky Employees Retirement System, the State Police Retirement System, and the County Employees Retirement System.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and will not have to take any additional actions because the administrative regulation is already being implemented as written. The amendments are primarily technical in nature.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because it is already being implemented as written. The amendment is primarily technical in nature.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benefit from health benefit contributions being properly allocated between the insurance trust and 401(h) account, and the addition of a definition for "insurance trust".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regulation is already being implemented as written. </w:t>
      </w:r>
    </w:p>
    <w:p>
      <w:pPr>
        <w:pStyle w:val="kar_normal"/>
        <w:ind w:left="576"/>
      </w:pPr>
      <w:r>
        <w:t xml:space="preserve">(b) On a continuing basis:</w:t>
      </w:r>
    </w:p>
    <w:p>
      <w:pPr>
        <w:pStyle w:val="kar_normal"/>
        <w:ind w:left="720"/>
      </w:pPr>
      <w:r>
        <w:t xml:space="preserve">There will be no additional costs because the regulation is already being implemented as written.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Yes, tiering is applied only to the extent that mandatory member contributions will be directed to the 401(h) account if the employer’s participation in the insurance trust would conflict with federal law.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61.702, 61.645(9)(e).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61.702, 61.645(9)(e); SB 10 of the 2025 regular legislative session.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(b) Estimate the following for each affected state unit, part, or division identified in (3)(a):</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It is being implemented as written.</w:t>
      </w:r>
    </w:p>
    <w:p>
      <w:pPr>
        <w:pStyle w:val="kar_normal"/>
        <w:ind w:left="288"/>
      </w:pPr>
      <w:r>
        <w:t xml:space="preserve">(b) Methodology and resources used to reach this conclusion:</w:t>
      </w:r>
    </w:p>
    <w:p>
      <w:pPr>
        <w:pStyle w:val="kar_normal"/>
        <w:ind w:left="432"/>
      </w:pPr>
      <w:r>
        <w:t xml:space="preserve">The agency analyzed costs and procedures for collecting and allocating mandatory member contributions to the insurance trust and the 401(h) account.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pPr>
      <w:r>
        <w:t xml:space="preserve">The agency analyzed costs and procedures for collecting and allocating mandatory member contributions to the insurance trust and the 401(h) account.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26 U.S.C. 401(h) </w:t>
      </w:r>
    </w:p>
    <w:p>
      <w:pPr>
        <w:pStyle w:val="kar_normal"/>
        <w:ind w:left="288"/>
      </w:pPr>
      <w:r>
        <w:t xml:space="preserve">(2) State compliance standards.</w:t>
      </w:r>
    </w:p>
    <w:p>
      <w:pPr>
        <w:pStyle w:val="kar_normal"/>
        <w:ind w:left="432"/>
      </w:pPr>
      <w:r>
        <w:t xml:space="preserve">KRS 61.645, 61.701, 61.702, 78.5536 </w:t>
      </w:r>
    </w:p>
    <w:p>
      <w:pPr>
        <w:pStyle w:val="kar_normal"/>
        <w:ind w:left="288"/>
      </w:pPr>
      <w:r>
        <w:t xml:space="preserve">(3) Minimum or uniform standards contained in the federal mandate.</w:t>
      </w:r>
    </w:p>
    <w:p>
      <w:pPr>
        <w:pStyle w:val="kar_normal"/>
        <w:ind w:left="432"/>
      </w:pPr>
      <w:r>
        <w:t xml:space="preserve">26 U.S.C. 401(h) requires a separate, exclusive account to fund medical benefits for retired employees and their spouses and dependents under certain circumstances. </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this administrative regulation does not impose stricter requirements or additional or different responsibilities or requirements than those in the federal mandate.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impose stricter standards or additional or different responsibilities or requirements than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6d8137a0d3047ee" /><Relationship Type="http://schemas.openxmlformats.org/officeDocument/2006/relationships/settings" Target="/word/settings.xml" Id="R6b4b90032afa4703" /></Relationships>
</file>