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fe21a161b0e4252"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105 KAR 5:202E.</w:t>
      </w:r>
    </w:p>
    <w:p>
      <w:pPr>
        <w:pStyle w:val="kar_normal"/>
      </w:pPr>
      <w:r>
        <w:t xml:space="preserve">This emergency administrative regulation is being promulgated in order to meet an imminent deadline for the promulgation of an administrative regulation that is established by state statute, i.e., SB 85 of the 2026 regular legislative session which amended KRS 16.505, 16.678, 61.510, 61.635, 61.640, 61.690, 78.510, and 78.5532 effective July 15, 2026. This administrative regulation is being filed on an emergency basis to amend Form 6000, "Notification of Retirement", so that members of the retirement systems administered by the Kentucky Public Pensions Authority can select "special needs trust" as an optional potential beneficiary. This emergency administrative regulation will be replaced by an ordinary administrative regulation to enable the selection on a permanent basis. The companion ordinary administrative regulation is identical to this emergency regulation.</w:t>
      </w:r>
    </w:p>
    <w:p>
      <w:pPr>
        <w:pStyle w:val="kar_emergency_signature"/>
      </w:pPr>
      <w:r>
        <w:t xml:space="preserve">ANDY BESHEAR, Governor</w:t>
      </w:r>
    </w:p>
    <w:p>
      <w:pPr>
        <w:pStyle w:val="kar_emergency_signature"/>
      </w:pPr>
      <w:r>
        <w:t xml:space="preserve">RYAN BARROW, Executive Director</w:t>
      </w:r>
    </w:p>
    <w:p>
      <w:pPr>
        <w:pStyle w:val="kar_citation"/>
      </w:pPr>
      <w:r>
        <w:t>105 KAR 5:202E.</w:t>
      </w:r>
      <w:r>
        <w:t xml:space="preserve"> </w:t>
      </w:r>
      <w:r>
        <w:t xml:space="preserve">Notification of Retirement.</w:t>
      </w:r>
    </w:p>
    <w:p>
      <w:pPr>
        <w:pStyle w:val="kar_markup_metadata"/>
      </w:pPr>
      <w:r>
        <w:t xml:space="preserve">EFFECTIVE: September 29, 2026</w:t>
      </w:r>
    </w:p>
    <w:p>
      <w:pPr>
        <w:pStyle w:val="kar_markup_metadata"/>
      </w:pPr>
      <w:r>
        <w:t xml:space="preserve">RELATES TO: </w:t>
      </w:r>
      <w:r>
        <w:t xml:space="preserve">KRS 16.505 - 16.652, 61.505 - 61.705, 78.510 - 78.852</w:t>
      </w:r>
    </w:p>
    <w:p>
      <w:pPr>
        <w:pStyle w:val="kar_markup_metadata"/>
      </w:pPr>
      <w:r>
        <w:t xml:space="preserve">STATUTORY AUTHORITY: </w:t>
      </w:r>
      <w:r>
        <w:t xml:space="preserve">KRS 61.505</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and are necessary or proper in order to carry out the provisions of, KRS 16.505 to 16.652, 61.505 to 61.705, and 78.510 to 78.852. This administrative regulation establishes the use of the Form 6000, Notification of Retirement.</w:t>
      </w:r>
    </w:p>
    <w:p>
      <w:pPr>
        <w:pStyle w:val="kar_section"/>
      </w:pPr>
      <w:r>
        <w:t xml:space="preserve">Section 1.</w:t>
      </w:r>
      <w:r>
        <w:t xml:space="preserve"> </w:t>
      </w:r>
      <w:r>
        <w:t xml:space="preserve">Uses.The Form 6000, Notification of Retirement, shall be used by participants to apply for:</w:t>
      </w:r>
    </w:p>
    <w:p>
      <w:pPr>
        <w:pStyle w:val="kar_subsection"/>
      </w:pPr>
      <w:r>
        <w:t xml:space="preserve">(1)</w:t>
      </w:r>
      <w:r>
        <w:t xml:space="preserve"> </w:t>
      </w:r>
      <w:r>
        <w:t xml:space="preserve">Retirement based on service as established in KRS 16.576, 16.577, 16.583, 61.559, 61.595(2), 61.597(6), 78.5510(2) through (3), 78.5512(6), 78.5514, and 78.5516; or</w:t>
      </w:r>
    </w:p>
    <w:p>
      <w:pPr>
        <w:pStyle w:val="kar_subsection"/>
      </w:pPr>
      <w:r>
        <w:t xml:space="preserve">(2)</w:t>
      </w:r>
      <w:r>
        <w:t xml:space="preserve"> </w:t>
      </w:r>
      <w:r>
        <w:t xml:space="preserve">Disability retirement as established in KRS 16.582, 61.600, 61.621, 61.665, 78.545, 78.5522, and 78.5524.</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The Form 6000, "Notification of Retirement", September 2026, is incorporated by reference.</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 a.m. to 4:30 p.m. This material is also available on the agency's website at https://kyret.ky.gov.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db551f44cac4a6d" /><Relationship Type="http://schemas.openxmlformats.org/officeDocument/2006/relationships/settings" Target="/word/settings.xml" Id="R1e2da088f6214dee" /></Relationships>
</file>