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4c54b2967cf64b2b"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(Amendment)</w:t>
      </w:r>
    </w:p>
    <w:p>
      <w:pPr>
        <w:pStyle w:val="kar_citation"/>
      </w:pPr>
      <w:r>
        <w:t>105 KAR 5:202.</w:t>
      </w:r>
      <w:r>
        <w:t xml:space="preserve"> </w:t>
      </w:r>
      <w:r>
        <w:t xml:space="preserve">Notification of Retirement.</w:t>
      </w:r>
    </w:p>
    <w:p>
      <w:pPr>
        <w:pStyle w:val="kar_markup_metadata"/>
      </w:pPr>
      <w:r>
        <w:t xml:space="preserve">RELATES TO: </w:t>
      </w:r>
      <w:r>
        <w:t xml:space="preserve">KRS 16.505 - 16.652, 61.505</w:t>
      </w:r>
      <w:r>
        <w:t xml:space="preserve">[</w:t>
      </w:r>
      <w:r>
        <w:rPr>
          <w:strike w:val="true"/>
        </w:rPr>
        <w:t xml:space="preserve">, 61.610</w:t>
      </w:r>
      <w:r>
        <w:t xml:space="preserve">]</w:t>
      </w:r>
      <w:r>
        <w:t xml:space="preserve"> - 61.705, 78.510 - 78.852</w:t>
      </w:r>
    </w:p>
    <w:p>
      <w:pPr>
        <w:pStyle w:val="kar_markup_metadata"/>
      </w:pPr>
      <w:r>
        <w:t xml:space="preserve">STATUTORY AUTHORITY: </w:t>
      </w:r>
      <w:r>
        <w:t xml:space="preserve">KRS 61.505</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and are necessary or proper in order to carry out the provisions of, KRS 16.505 to 16.652, 61.505</w:t>
      </w:r>
      <w:r>
        <w:t xml:space="preserve">[</w:t>
      </w:r>
      <w:r>
        <w:rPr>
          <w:strike w:val="true"/>
        </w:rPr>
        <w:t xml:space="preserve">, 61.510</w:t>
      </w:r>
      <w:r>
        <w:t xml:space="preserve">]</w:t>
      </w:r>
      <w:r>
        <w:t xml:space="preserve"> to 61.705, and 78.510 to 78.852. This administrative regulation establishes the use of the Form 6000, Notification of Retirement.</w:t>
      </w:r>
    </w:p>
    <w:p>
      <w:pPr>
        <w:pStyle w:val="kar_section"/>
      </w:pPr>
      <w:r>
        <w:t xml:space="preserve">Section 1.</w:t>
      </w:r>
      <w:r>
        <w:t xml:space="preserve"> </w:t>
      </w:r>
      <w:r>
        <w:t xml:space="preserve">Uses.</w:t>
      </w:r>
    </w:p>
    <w:p>
      <w:pPr>
        <w:pStyle w:val="kar_subsection"/>
      </w:pPr>
      <w:r>
        <w:t xml:space="preserve">[</w:t>
      </w:r>
      <w:r>
        <w:rPr>
          <w:strike w:val="true"/>
        </w:rPr>
        <w:t xml:space="preserve">(1)</w:t>
      </w:r>
      <w:r>
        <w:t xml:space="preserve">]</w:t>
      </w:r>
      <w:r>
        <w:t xml:space="preserve"> </w:t>
      </w:r>
      <w:r>
        <w:t xml:space="preserve">The Form 6000, Notification of Retirement, shall be used by participants to apply for:</w:t>
      </w:r>
    </w:p>
    <w:p>
      <w:pPr>
        <w:pStyle w:val="kar_subsection"/>
      </w:pPr>
      <w:r>
        <w:rPr>
          <w:u w:val="single"/>
        </w:rPr>
        <w:t xml:space="preserve">(1)</w:t>
      </w:r>
      <w:r>
        <w:t xml:space="preserve">[</w:t>
      </w:r>
      <w:r>
        <w:rPr>
          <w:strike w:val="true"/>
        </w:rPr>
        <w:t xml:space="preserve">(a)</w:t>
      </w:r>
      <w:r>
        <w:t xml:space="preserve">]</w:t>
      </w:r>
      <w:r>
        <w:t xml:space="preserve"> </w:t>
      </w:r>
      <w:r>
        <w:t xml:space="preserve">Retirement based on service as established in KRS 16.576, 16.577, 16.583, 61.559, 61.595(2), 61.597(6), 78.5510(2) through (3), 78.5512(6), 78.5514, and 78.5516; or</w:t>
      </w:r>
    </w:p>
    <w:p>
      <w:pPr>
        <w:pStyle w:val="kar_subsection"/>
      </w:pPr>
      <w:r>
        <w:rPr>
          <w:u w:val="single"/>
        </w:rPr>
        <w:t xml:space="preserve">(2)</w:t>
      </w:r>
      <w:r>
        <w:t xml:space="preserve">[</w:t>
      </w:r>
      <w:r>
        <w:rPr>
          <w:strike w:val="true"/>
        </w:rPr>
        <w:t xml:space="preserve">(b)</w:t>
      </w:r>
      <w:r>
        <w:t xml:space="preserve">]</w:t>
      </w:r>
      <w:r>
        <w:t xml:space="preserve"> </w:t>
      </w:r>
      <w:r>
        <w:t xml:space="preserve">Disability retirement as established in KRS 16.582, 61.600, 61.621, 61.665, 78.545, 78.5522, and 78.5524.</w:t>
      </w:r>
    </w:p>
    <w:p>
      <w:pPr>
        <w:pStyle w:val="kar_subsection"/>
      </w:pPr>
      <w:r>
        <w:t xml:space="preserve">[</w:t>
      </w:r>
      <w:r>
        <w:rPr>
          <w:strike w:val="true"/>
        </w:rPr>
        <w:t xml:space="preserve">(2)</w:t>
      </w:r>
      <w:r>
        <w:t xml:space="preserve">]</w:t>
      </w:r>
      <w:r>
        <w:t xml:space="preserve"> </w:t>
      </w:r>
      <w:r>
        <w:t xml:space="preserve">[</w:t>
      </w:r>
      <w:r>
        <w:rPr>
          <w:strike w:val="true"/>
        </w:rPr>
        <w:t xml:space="preserve">The Form 6000, Notification of Retirement, shall be used as established by:</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105 KAR 1:020;</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105 KAR 5:202;</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105 KAR 3:210;</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105 KAR 3:310;</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105 KAR 5:390; and</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105 KAR 3:455;</w:t>
      </w:r>
      <w:r>
        <w:t xml:space="preserve">]</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The Form 6000, "Notification of Retirement", </w:t>
      </w:r>
      <w:r>
        <w:rPr>
          <w:u w:val="single"/>
        </w:rPr>
        <w:t xml:space="preserve">September 2026</w:t>
      </w:r>
      <w:r>
        <w:t xml:space="preserve">[</w:t>
      </w:r>
      <w:r>
        <w:rPr>
          <w:strike w:val="true"/>
        </w:rPr>
        <w:t xml:space="preserve">November 2024</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 a.m. to 4:30 p.m. This material is also available on the agency's website at https://kyret.ky.gov.</w:t>
      </w:r>
    </w:p>
    <w:p>
      <w:pPr>
        <w:pStyle w:val="kar_signature"/>
      </w:pPr>
      <w:r>
        <w:t xml:space="preserve">105 KAR 5:202. Notification of Retirement. Is approved for filing.</w:t>
      </w:r>
    </w:p>
    <w:p>
      <w:pPr>
        <w:pStyle w:val="kar_signature"/>
      </w:pPr>
      <w:r>
        <w:t xml:space="preserve">RYAN BARROW, Executive Director</w:t>
      </w:r>
    </w:p>
    <w:p>
      <w:pPr>
        <w:pStyle w:val="kar_normal"/>
      </w:pPr>
      <w:r>
        <w:t xml:space="preserve"/>
      </w:r>
    </w:p>
    <w:p>
      <w:pPr>
        <w:pStyle w:val="kar_comment_period"/>
      </w:pPr>
      <w:r>
        <w:t xml:space="preserve">PUBLIC HEARING AND PUBLIC COMMENT PERIOD: A public hearing on this administrative regulation shall be held on Monday, December 21, 2026 at 10:00 a.m. Eastern Time at the Kentucky Public Pensions Authority (KPPA), 1270 Louisville Road, Frankfort, Kentucky 40601. Individuals interested in presenting a public comment at this hearing shall notify this agency in writing no later than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and shall receive the same consideration as verbal comments. Send written notification of intent to be heard at the public hearing, or written comments on the proposed administrative regulation, to the contact person. KPPA shall file a response with the Regulations Compiler to any public comments received, whether at the public comment hearing or in writing, via a Statement of Consideration no later than the 15th day of the month following the end of the public comment period, or upon filing a written request for extension, no later than the 15th day of the second month following the end of the public comment period.</w:t>
      </w:r>
    </w:p>
    <w:p>
      <w:pPr>
        <w:pStyle w:val="kar_contact_person"/>
      </w:pPr>
      <w:r>
        <w:t xml:space="preserve">CONTACT PERSON: Carole J. Catalfo, Policy Specialist, Kentucky Public Pensions Authority, 1260 Louisville Road, Frankfort, Kentucky 40601, Phone (502) 696-8679, Fax (502) 696-8615, Email: Legal.Non-Advocacy@kyret.ky.gov</w:t>
      </w:r>
    </w:p>
    <w:p>
      <w:pPr>
        <w:pStyle w:val="kar_form_name"/>
      </w:pPr>
      <w:r>
        <w:t xml:space="preserve">REGULATORY IMPACT ANALYSIS AND TIERING STATEMENT</w:t>
      </w:r>
    </w:p>
    <w:p>
      <w:pPr>
        <w:pStyle w:val="kar_normal"/>
        <w:ind w:left="0"/>
      </w:pPr>
      <w:r>
        <w:t xml:space="preserve">Contact Person:</w:t>
      </w:r>
      <w:r>
        <w:t xml:space="preserve"> Carole J. Catalfo, Phone: (502) 696-8679, Email:  Legal.Non-Advocacy@kyret.ky.gov </w:t>
      </w:r>
    </w:p>
    <w:p>
      <w:pPr>
        <w:pStyle w:val="kar_normal"/>
        <w:ind w:left="0"/>
      </w:pPr>
      <w:r>
        <w:t xml:space="preserve">Subject Headings: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use of Form 6000 which is required to apply for and receive retirement benefits. </w:t>
      </w:r>
    </w:p>
    <w:p>
      <w:pPr>
        <w:pStyle w:val="kar_normal"/>
        <w:ind w:left="576"/>
      </w:pPr>
      <w:r>
        <w:t xml:space="preserve">(b) The necessity of this administrative regulation:</w:t>
      </w:r>
    </w:p>
    <w:p>
      <w:pPr>
        <w:pStyle w:val="kar_normal"/>
        <w:ind w:left="720"/>
      </w:pPr>
      <w:r>
        <w:t xml:space="preserve">This administrative regulation is necessary to establish the use of Form 6000, "Notification of Retirement", which is required to apply for and receive retirement benefits. </w:t>
      </w:r>
    </w:p>
    <w:p>
      <w:pPr>
        <w:pStyle w:val="kar_normal"/>
        <w:ind w:left="576"/>
      </w:pPr>
      <w:r>
        <w:t xml:space="preserve">(c) How this administrative regulation conforms to the content of the authorizing statutes:</w:t>
      </w:r>
    </w:p>
    <w:p>
      <w:pPr>
        <w:pStyle w:val="kar_normal"/>
        <w:ind w:left="720"/>
      </w:pPr>
      <w:r>
        <w:t xml:space="preserve">KRS 61.505(1)(g) authorizes the Kentucky Public Pensions Authority to promulgate administrative regulations on behalf of the Kentucky Retirement Systems and the County Employees Retirement System that are consistent with, and are necessary or proper in order to carry out the provisions of, KRS 16.505 to 16.652, 61.505 to 61.705, and 78.510 to 78.852. This administrative regulation establishes the use of the Form 6000, Notification of Retirement. </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establishing the use of Form 6000 which is required to apply for and receive retirement benefits.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To comply with SB 85 of the 2026 regular legislative session, this amendment adds "special needs trust" as an optional beneficiary for members to choose on the Form 6000, "Notification of Retirement", which is incorporated by reference. The amendment to this administrative regulation also removes unnecessary citations to specific regulations and accommodates recent recodification and ease of developing or revising related regulations. </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comply with SB 85 of the 2026 regular legislative session by adding "special needs trust" as an optional beneficiary for members to choose on the Form 6000, to remove unnecessary citations to specific regulations that cite to this administrative regulation, and to accommodate recent recodification and ease of developing or revising related regulations.  (c) How this administrative regulation conforms to the content of the authorizing statutes: KRS 61.505(1)(g) authorizes the Kentucky Public Pensions Authority to promulgate administrative regulations on behalf of the Kentucky Retirement Systems and the County Employees Retirement System that are consistent with, and are necessary or proper in order to carry out the provisions of, KRS 16.505 to 16.652, 61.505 to 61.705, and 78.510 to 78.852. This administrative regulation establishes the use of the Form 6000, Notification of Retirement. </w:t>
      </w:r>
    </w:p>
    <w:p>
      <w:pPr>
        <w:pStyle w:val="kar_normal"/>
        <w:ind w:left="576"/>
      </w:pPr>
      <w:r>
        <w:t xml:space="preserve">(c) How the amendment conforms to the content of the authorizing statutes:</w:t>
      </w:r>
    </w:p>
    <w:p>
      <w:pPr>
        <w:pStyle w:val="kar_normal"/>
        <w:ind w:left="576"/>
      </w:pPr>
      <w:r>
        <w:t xml:space="preserve">(d) How the amendment will assist in the effective administration of the statutes:</w:t>
      </w:r>
    </w:p>
    <w:p>
      <w:pPr>
        <w:pStyle w:val="kar_normal"/>
        <w:ind w:left="720"/>
      </w:pPr>
      <w:r>
        <w:t xml:space="preserve">The amendment to this administrative regulation will assist in the administration of the statutes, and comply with SB 85 of the 2026 regular legislative session, by adding "special needs trust" as an optional beneficiary for members to choose on the Form 6000, by removing unnecessary citations to specific regulations that cite to this administrative regulation, and by accommodating recent recodification and ease of developing or revising related regulations. </w:t>
      </w:r>
    </w:p>
    <w:p>
      <w:pPr>
        <w:pStyle w:val="kar_normal"/>
        <w:ind w:left="288"/>
      </w:pPr>
      <w:r>
        <w:t xml:space="preserve">(3) Does this administrative regulation or amendment implement legislation from the previous five years?</w:t>
      </w:r>
      <w:r>
        <w:t xml:space="preserve"> (If yes, provide the year of the legislation and either the bill number or Kentucky Acts chapter number being implemented). Yes, this amendment is to comply with SB 85 of the 2026 regular legislative session.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Approximately 433,461 participants in the Kentucky Employees Retirement System, the State Police Retirement System, and the County Employees Retirement System.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regulated community will be minimally impacted because only those members who wish to choose a special needs trust for their beneficiary will need to check the appropriate box on the amended form and provide certain information to implement their choice. </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additional costs to comply with the amendment. </w:t>
      </w:r>
    </w:p>
    <w:p>
      <w:pPr>
        <w:pStyle w:val="kar_normal"/>
        <w:ind w:left="576"/>
      </w:pPr>
      <w:r>
        <w:t xml:space="preserve">(c) As a result of compliance, what benefits will accrue to the entities identified in question (4):</w:t>
      </w:r>
    </w:p>
    <w:p>
      <w:pPr>
        <w:pStyle w:val="kar_normal"/>
        <w:ind w:left="720"/>
      </w:pPr>
      <w:r>
        <w:t xml:space="preserve">The regulated community will benefit from the ability to choose a special needs trust as a beneficiary.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additional costs because the amendment primarily revises a form allowing the selection of a special needs trust as a beneficiary. </w:t>
      </w:r>
    </w:p>
    <w:p>
      <w:pPr>
        <w:pStyle w:val="kar_normal"/>
        <w:ind w:left="576"/>
      </w:pPr>
      <w:r>
        <w:t xml:space="preserve">(b) On a continuing basis:</w:t>
      </w:r>
    </w:p>
    <w:p>
      <w:pPr>
        <w:pStyle w:val="kar_normal"/>
        <w:ind w:left="720"/>
      </w:pPr>
      <w:r>
        <w:t xml:space="preserve">There will be no additional costs because the amendment primarily revises a form allowing the selection of a special needs trust as a beneficiary.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Administrative expenses of the Kentucky Public Pensions Authority are paid from the Retirement Allowance Account (trust and agency funds).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an increase in fees or funding will not be necessary.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this administrative regulation does not establish any fees or directly or indirectly increase any fees. </w:t>
      </w:r>
    </w:p>
    <w:p>
      <w:pPr>
        <w:pStyle w:val="kar_normal"/>
        <w:ind w:left="288"/>
      </w:pPr>
      <w:r>
        <w:t xml:space="preserve">(10) TIERING: Is tiering applied?</w:t>
      </w:r>
    </w:p>
    <w:p>
      <w:pPr>
        <w:pStyle w:val="kar_normal"/>
        <w:ind w:left="432"/>
      </w:pPr>
      <w:r>
        <w:t xml:space="preserve">Yes, tiering is applied only to the extent that the processes and procedures to implement a member’s choice of beneficiary may require different information.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61.505; Senate Bill 85 of the 2026 regular legislative session.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Senate Bill 85 of the 2026 regular legislative session. </w:t>
      </w:r>
    </w:p>
    <w:p>
      <w:pPr>
        <w:pStyle w:val="kar_normal"/>
        <w:ind w:left="288"/>
      </w:pPr>
      <w:r>
        <w:t xml:space="preserve">(3)(a) Identify the promulgating agency and any other affected state units, parts, or divisions:</w:t>
      </w:r>
    </w:p>
    <w:p>
      <w:pPr>
        <w:pStyle w:val="kar_normal"/>
        <w:ind w:left="432"/>
      </w:pPr>
      <w:r>
        <w:t xml:space="preserve">The promulgating agency is the Kentucky Public Pensions Authority. There are no other affected state units, parts, or divisions.  (b) Estimate the following for each affected state unit, part, or division identified in (3)(a):</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w:t>
      </w:r>
    </w:p>
    <w:p>
      <w:pPr>
        <w:pStyle w:val="kar_normal"/>
        <w:ind w:left="288"/>
      </w:pPr>
      <w:r>
        <w:t xml:space="preserve">(4)(a) Identify affected local entities (for example: cities, counties, fire departments, school districts):</w:t>
      </w:r>
    </w:p>
    <w:p>
      <w:pPr>
        <w:pStyle w:val="kar_normal"/>
        <w:ind w:left="432"/>
      </w:pPr>
      <w:r>
        <w:t xml:space="preserve">There are no affected local entities. </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There are no additional regulated entities. </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entity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administrative regulation has minimal fiscal impact because the amendment primarily revises a form to allow members to choose a special needs trust as a beneficiary to comply with SB 85 of the 2026 regular legislative session.</w:t>
      </w:r>
    </w:p>
    <w:p>
      <w:pPr>
        <w:pStyle w:val="kar_normal"/>
        <w:ind w:left="288"/>
      </w:pPr>
      <w:r>
        <w:t xml:space="preserve">(b) Methodology and resources used to reach this conclusion:</w:t>
      </w:r>
    </w:p>
    <w:p>
      <w:pPr>
        <w:pStyle w:val="kar_normal"/>
        <w:ind w:left="432"/>
      </w:pPr>
      <w:r>
        <w:t xml:space="preserve">The agency analyzed costs and procedures for beneficiary selection and implementation.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this administrative regulation will not have a major economic impact as defined by KRS 13A.010(14).</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agency analyzed costs and procedures for beneficiary selection and implementation.  </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1d86fb409fd433e" /><Relationship Type="http://schemas.openxmlformats.org/officeDocument/2006/relationships/settings" Target="/word/settings.xml" Id="Rbe184fec1b73417d" /></Relationships>
</file>