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9dd2c62e4e24c88"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Kentucky Board of Licensure for Private Investigators</w:t>
      </w:r>
    </w:p>
    <w:p>
      <w:pPr>
        <w:pStyle w:val="kar_markup_header"/>
        <w:ind w:firstLine="0"/>
      </w:pPr>
      <w:r>
        <w:t>(Amendment)</w:t>
      </w:r>
    </w:p>
    <w:p>
      <w:pPr>
        <w:pStyle w:val="kar_citation"/>
      </w:pPr>
      <w:r>
        <w:t>201 KAR 41:100.</w:t>
      </w:r>
      <w:r>
        <w:t xml:space="preserve"> </w:t>
      </w:r>
      <w:r>
        <w:t xml:space="preserve">Verification of limited employees.</w:t>
      </w:r>
    </w:p>
    <w:p>
      <w:pPr>
        <w:pStyle w:val="kar_markup_metadata"/>
      </w:pPr>
      <w:r>
        <w:t xml:space="preserve">RELATES TO: </w:t>
      </w:r>
      <w:r>
        <w:t xml:space="preserve">KRS 329A.025, 329A.070</w:t>
      </w:r>
    </w:p>
    <w:p>
      <w:pPr>
        <w:pStyle w:val="kar_markup_metadata"/>
      </w:pPr>
      <w:r>
        <w:t xml:space="preserve">STATUTORY AUTHORITY: </w:t>
      </w:r>
      <w:r>
        <w:t xml:space="preserve">KRS 329A.025(2), 329A.070(9)</w:t>
      </w:r>
    </w:p>
    <w:p>
      <w:pPr>
        <w:pStyle w:val="kar_markup_metadata"/>
      </w:pPr>
      <w:r>
        <w:t xml:space="preserve">NECESSITY, FUNCTION, AND CONFORMITY: </w:t>
      </w:r>
      <w:r>
        <w:t xml:space="preserve">KRS 329A.025(2) and 329A.070(9) require the board to establish a fee and a method of verification of the number of hours worked by a limited employee who works under the direction of a private investigator or private investigating firm licensed by the board. This administrative regulation establishes a fee and method for this verification.</w:t>
      </w:r>
    </w:p>
    <w:p>
      <w:pPr>
        <w:pStyle w:val="kar_section"/>
      </w:pPr>
      <w:r>
        <w:t xml:space="preserve">Section 1.</w:t>
      </w:r>
      <w:r>
        <w:t xml:space="preserve"> </w:t>
      </w:r>
      <w:r>
        <w:t xml:space="preserve">Definitions.</w:t>
      </w:r>
    </w:p>
    <w:p>
      <w:pPr>
        <w:pStyle w:val="kar_subsection"/>
      </w:pPr>
      <w:r>
        <w:t xml:space="preserve">(1)</w:t>
      </w:r>
      <w:r>
        <w:t xml:space="preserve"> </w:t>
      </w:r>
      <w:r>
        <w:t xml:space="preserve">"Limited employee" means a person who engages in private investigating for a licensed private investigator or licensed private investigating firm for less than 240 hours per year.</w:t>
      </w:r>
    </w:p>
    <w:p>
      <w:pPr>
        <w:pStyle w:val="kar_subsection"/>
      </w:pPr>
      <w:r>
        <w:t xml:space="preserve">(2)</w:t>
      </w:r>
      <w:r>
        <w:t xml:space="preserve"> </w:t>
      </w:r>
      <w:r>
        <w:t xml:space="preserve">"Private investigating" is defined by KRS 329A.010(4).</w:t>
      </w:r>
    </w:p>
    <w:p>
      <w:pPr>
        <w:pStyle w:val="kar_section"/>
      </w:pPr>
      <w:r>
        <w:t xml:space="preserve">Section 2.</w:t>
      </w:r>
      <w:r>
        <w:t xml:space="preserve"> </w:t>
      </w:r>
      <w:r>
        <w:t xml:space="preserve">Registration of Limited Employees.</w:t>
      </w:r>
    </w:p>
    <w:p>
      <w:pPr>
        <w:pStyle w:val="kar_subsection"/>
      </w:pPr>
      <w:r>
        <w:t xml:space="preserve">(1)</w:t>
      </w:r>
      <w:r>
        <w:t xml:space="preserve"> </w:t>
      </w:r>
      <w:r>
        <w:t xml:space="preserve">Within five (5) business days of hiring, a licensee of the board shall file with the board a Limited Employee Registration form for each limited employee who works for that licensee under the exemption in KRS 329A.070(9). The Limited Employee Registration form shall be accompanied by payment of a twenty (20) dollar fee per limited employee registered</w:t>
      </w:r>
      <w:r>
        <w:rPr>
          <w:u w:val="single"/>
        </w:rPr>
        <w:t xml:space="preserve"> and documentation providing the results of a national background check on the limited employee</w:t>
      </w:r>
      <w:r>
        <w:t xml:space="preserve">.</w:t>
      </w:r>
    </w:p>
    <w:p>
      <w:pPr>
        <w:pStyle w:val="kar_subsection"/>
      </w:pPr>
      <w:r>
        <w:t xml:space="preserve">(2)</w:t>
      </w:r>
      <w:r>
        <w:t xml:space="preserve"> </w:t>
      </w:r>
      <w:r>
        <w:t xml:space="preserve">The board shall assign the limited employee a tracking number that the licensee shall use on all reporting forms.</w:t>
      </w:r>
    </w:p>
    <w:p>
      <w:pPr>
        <w:pStyle w:val="kar_subsection"/>
      </w:pPr>
      <w:r>
        <w:t xml:space="preserve">(3)</w:t>
      </w:r>
      <w:r>
        <w:t xml:space="preserve"> </w:t>
      </w:r>
      <w:r>
        <w:t xml:space="preserve">A licensee shall file a Limited Employee Registration form with the Board to update a limited employee's information, if changed, or upon termination of employment.</w:t>
      </w:r>
    </w:p>
    <w:p>
      <w:pPr>
        <w:pStyle w:val="kar_subsection"/>
      </w:pPr>
      <w:r>
        <w:t xml:space="preserve">(4)</w:t>
      </w:r>
      <w:r>
        <w:t xml:space="preserve"> </w:t>
      </w:r>
      <w:r>
        <w:t xml:space="preserve"> </w:t>
      </w:r>
    </w:p>
    <w:p>
      <w:pPr>
        <w:pStyle w:val="kar_paragraph"/>
      </w:pPr>
      <w:r>
        <w:t xml:space="preserve">(a)</w:t>
      </w:r>
      <w:r>
        <w:t xml:space="preserve"> </w:t>
      </w:r>
      <w:r>
        <w:t xml:space="preserve">Each licensee shall maintain a daily log listing the dates and hours worked for each limited employee.</w:t>
      </w:r>
    </w:p>
    <w:p>
      <w:pPr>
        <w:pStyle w:val="kar_paragraph"/>
      </w:pPr>
      <w:r>
        <w:t xml:space="preserve">(b)</w:t>
      </w:r>
      <w:r>
        <w:t xml:space="preserve"> </w:t>
      </w:r>
      <w:r>
        <w:t xml:space="preserve">Within five (5) business days of the board's request, the licensee shall provide the daily log to the board.</w:t>
      </w:r>
    </w:p>
    <w:p>
      <w:pPr>
        <w:pStyle w:val="kar_subsection"/>
      </w:pPr>
      <w:r>
        <w:t xml:space="preserve">(5)</w:t>
      </w:r>
      <w:r>
        <w:t xml:space="preserve"> </w:t>
      </w:r>
      <w:r>
        <w:t xml:space="preserve">A limited employee may work for more than one (1) licensee during a one (1) year period. Each licensee employing that person shall comply with the requirements of this administrative regulation.</w:t>
      </w:r>
    </w:p>
    <w:p>
      <w:pPr>
        <w:pStyle w:val="kar_section"/>
      </w:pPr>
      <w:r>
        <w:t xml:space="preserve">Section 3.</w:t>
      </w:r>
      <w:r>
        <w:t xml:space="preserve"> </w:t>
      </w:r>
      <w:r>
        <w:t xml:space="preserve">Annual Reports. Between December 1st and December 31st each year, the licensee shall submit to the board an Annual Limited Employee Report listing each registered limited employee and the number of hours each limited employee worked during that year.</w:t>
      </w:r>
    </w:p>
    <w:p>
      <w:pPr>
        <w:pStyle w:val="kar_section"/>
      </w:pPr>
      <w:r>
        <w:t xml:space="preserve">Section 4.</w:t>
      </w:r>
      <w:r>
        <w:t xml:space="preserve"> </w:t>
      </w:r>
      <w:r>
        <w:t xml:space="preserve">Registration Renewal.</w:t>
      </w:r>
    </w:p>
    <w:p>
      <w:pPr>
        <w:pStyle w:val="kar_subsection"/>
      </w:pPr>
      <w:r>
        <w:t xml:space="preserve">(1)</w:t>
      </w:r>
      <w:r>
        <w:t xml:space="preserve"> </w:t>
      </w:r>
      <w:r>
        <w:t xml:space="preserve">Limited employee registration shall expire one (1) year from the date of issuance. To renew, a licensee shall submit a Limited Employee Registration form listing each registered limited employee to be renewed and payment of the twenty (20) dollar fee per limited employee registered no later than forty-five (45) days prior to the expiration date.</w:t>
      </w:r>
    </w:p>
    <w:p>
      <w:pPr>
        <w:pStyle w:val="kar_subsection"/>
      </w:pPr>
      <w:r>
        <w:t xml:space="preserve">(2)</w:t>
      </w:r>
      <w:r>
        <w:t xml:space="preserve"> </w:t>
      </w:r>
      <w:r>
        <w:t xml:space="preserve">Failure to timely submit the fee payment or the Limited Employee Registration form shall automatically suspend the limited employee's licensure exemption under KRS 329A.070(9) until the board receives and processes the payment and completed Limited Employee Registration form.</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"Limited Employee Registration", 5/2018; and</w:t>
      </w:r>
    </w:p>
    <w:p>
      <w:pPr>
        <w:pStyle w:val="kar_paragraph"/>
      </w:pPr>
      <w:r>
        <w:t xml:space="preserve">(b)</w:t>
      </w:r>
      <w:r>
        <w:t xml:space="preserve"> </w:t>
      </w:r>
      <w:r>
        <w:t xml:space="preserve">"Annual Limited Employee Report", 5/2018.</w:t>
      </w:r>
    </w:p>
    <w:p>
      <w:pPr>
        <w:pStyle w:val="kar_subsection"/>
      </w:pPr>
      <w:r>
        <w:t xml:space="preserve">(2)</w:t>
      </w:r>
      <w:r>
        <w:t xml:space="preserve"> </w:t>
      </w:r>
      <w:r>
        <w:t xml:space="preserve">This material may be inspected, copied, or obtained, subject to applicable copyright law, at the Kentucky Board of Licensure for Private Investigators, </w:t>
      </w:r>
      <w:r>
        <w:rPr>
          <w:u w:val="single"/>
        </w:rPr>
        <w:t xml:space="preserve">500 Mero Street,</w:t>
      </w:r>
      <w:r>
        <w:t xml:space="preserve">[</w:t>
      </w:r>
      <w:r>
        <w:rPr>
          <w:strike w:val="true"/>
        </w:rPr>
        <w:t xml:space="preserve">911 Leawood Drive,</w:t>
      </w:r>
      <w:r>
        <w:t xml:space="preserve">]</w:t>
      </w:r>
      <w:r>
        <w:t xml:space="preserve"> Frankfort, Kentucky 40601, Monday through Friday, 8 a.m. to 4:30 p.m.201 KAR 41:100</w:t>
      </w:r>
    </w:p>
    <w:p>
      <w:pPr>
        <w:pStyle w:val="kar_signature"/>
      </w:pPr>
      <w:r>
        <w:t xml:space="preserve">LESA WATSON, Chair</w:t>
      </w:r>
    </w:p>
    <w:p>
      <w:pPr>
        <w:pStyle w:val="kar_normal"/>
      </w:pPr>
      <w:r>
        <w:t xml:space="preserve"/>
      </w:r>
    </w:p>
    <w:p>
      <w:pPr>
        <w:pStyle w:val="kar_approved_by"/>
      </w:pPr>
      <w:r>
        <w:t xml:space="preserve">APPROVED BY AGENCY: October 1, 2026</w:t>
      </w:r>
    </w:p>
    <w:p>
      <w:pPr>
        <w:pStyle w:val="kar_filed"/>
      </w:pPr>
      <w:r>
        <w:t xml:space="preserve">FILED WITH LRC: October 1, 2026 at 3:00 p.m.</w:t>
      </w:r>
    </w:p>
    <w:p>
      <w:pPr>
        <w:pStyle w:val="kar_normal"/>
      </w:pPr>
      <w:r>
        <w:t xml:space="preserve"/>
      </w:r>
    </w:p>
    <w:p>
      <w:pPr>
        <w:pStyle w:val="kar_comment_period"/>
      </w:pPr>
      <w:r>
        <w:t xml:space="preserve">PUBLIC HEARING AND PUBLIC COMMENT PERIOD: A public hearing on this administrative regulation shall be held on December 21, 2026, at 9:00 a.m., eastern time, in the Kentucky Board of Licensure for Private Investigators, 500 Mero Street, First Floor, Frankfort, Kentucky 40601. Individuals interested in being heard at this hearing shall notify this agency in writing by five working days prior to the hearing of their intent to attend. If no notification of intent to attend the hearing is received by that date, the hearing may be canceled. The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at 11:59 p.m., eastern time. Send written notification of the intent to be heard at the public hearing or written comments on the proposed administrative regulation by the above date to the contact person below:</w:t>
      </w:r>
    </w:p>
    <w:p>
      <w:pPr>
        <w:pStyle w:val="kar_contact_person"/>
      </w:pPr>
      <w:r>
        <w:t xml:space="preserve">CONTACT PERSON: Jennifer Wolsing, Attorney, Kentucky Board of Licensure for Private Investigators 500 Mero Street, 2nd Floor Frankfort, Kentucky 40601Phone: (502) 401-7617 Email: jennifer.wolsing@ky.gov</w:t>
      </w:r>
    </w:p>
    <w:p>
      <w:pPr>
        <w:pStyle w:val="kar_form_name"/>
      </w:pPr>
      <w:r>
        <w:t xml:space="preserve">REGULATORY IMPACT ANALYSIS AND TIERING STATEMENT</w:t>
      </w:r>
    </w:p>
    <w:p>
      <w:pPr>
        <w:pStyle w:val="kar_normal"/>
        <w:ind w:left="0"/>
      </w:pPr>
      <w:r>
        <w:t xml:space="preserve">Contact Person:</w:t>
      </w:r>
      <w:r>
        <w:t xml:space="preserve"> Jennifer Wolsing Phone: (502) 401-7617 Email: jennifer.wolsing@ky.gov </w:t>
      </w:r>
    </w:p>
    <w:p>
      <w:pPr>
        <w:pStyle w:val="kar_normal"/>
        <w:ind w:left="0"/>
      </w:pPr>
      <w:r>
        <w:t xml:space="preserve">Subject Headings:</w:t>
      </w:r>
      <w:r>
        <w:t xml:space="preserve"> Licensing, Occupations and Professions, Private Investigations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process for verification of the number of hours worked by an employee under the direction of a licensee, pursuant to KRS 329A.070(9),</w:t>
      </w:r>
    </w:p>
    <w:p>
      <w:pPr>
        <w:pStyle w:val="kar_normal"/>
        <w:ind w:left="576"/>
      </w:pPr>
      <w:r>
        <w:t xml:space="preserve">(b) The necessity of this administrative regulation:</w:t>
      </w:r>
    </w:p>
    <w:p>
      <w:pPr>
        <w:pStyle w:val="kar_normal"/>
        <w:ind w:left="720"/>
      </w:pPr>
      <w:r>
        <w:t xml:space="preserve">This administrative regulation is necessary to establish a verification process as required by KRS 329A.070(9).</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establishes a process for licensees to register employees working under their direction pursuant to KRS 329A.070(9) and for the board to verify the number of hours each registered employs works on an annual basis.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319A.025 authorizes the board to promulgate administrative regulations establishing fees in order to carry out its statutory mandates. This administrative regulation sets fees, which are used to carry out the board’s statutory mandates.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requires licensees to conduct background checks on temporary or limited employees.</w:t>
      </w:r>
    </w:p>
    <w:p>
      <w:pPr>
        <w:pStyle w:val="kar_normal"/>
        <w:ind w:left="576"/>
      </w:pPr>
      <w:r>
        <w:t xml:space="preserve">(b) The necessity of the amendment to this administrative regulation:</w:t>
      </w:r>
    </w:p>
    <w:p>
      <w:pPr>
        <w:pStyle w:val="kar_normal"/>
        <w:ind w:left="720"/>
      </w:pPr>
      <w:r>
        <w:t xml:space="preserve">This proposed amendment is necessary to ensure that Kentucky’s limited private investigators are properly vetted prior to employment.</w:t>
      </w:r>
    </w:p>
    <w:p>
      <w:pPr>
        <w:pStyle w:val="kar_normal"/>
        <w:ind w:left="576"/>
      </w:pPr>
      <w:r>
        <w:t xml:space="preserve">(c) How the amendment conforms to the content of the authorizing statutes:</w:t>
      </w:r>
    </w:p>
    <w:p>
      <w:pPr>
        <w:pStyle w:val="kar_normal"/>
        <w:ind w:left="720"/>
      </w:pPr>
      <w:r>
        <w:t xml:space="preserve">KRS 319A.025 authorizes the board to promulgate administrative regulations establishing fees in order to carry out its statutory mandates. This proposed amendment adjusts those fees to conform to fees in neighboring states.</w:t>
      </w:r>
    </w:p>
    <w:p>
      <w:pPr>
        <w:pStyle w:val="kar_normal"/>
        <w:ind w:left="576"/>
      </w:pPr>
      <w:r>
        <w:t xml:space="preserve">(d) How the amendment will assist in the effective administration of the statutes:</w:t>
      </w:r>
    </w:p>
    <w:p>
      <w:pPr>
        <w:pStyle w:val="kar_normal"/>
        <w:ind w:left="720"/>
      </w:pPr>
      <w:r>
        <w:t xml:space="preserve">This administrative regulation is necessary to establish a verification process as required by KRS 329A.070(9).</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an estimated 105 private investigation businesses, if those businesses choose to hire limited employees. This could also affect the board’s 415 individual licensures. With an individual license, one could work for someone’s PI company or have his or her own business as a self-proprietor.</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Private investigation businesses will need to conduct a background check in order to verify the backgrounds of any limited employees that the businesses choose to hire.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A national background check costs approximately $100 per person.</w:t>
      </w:r>
    </w:p>
    <w:p>
      <w:pPr>
        <w:pStyle w:val="kar_normal"/>
        <w:ind w:left="576"/>
      </w:pPr>
      <w:r>
        <w:t xml:space="preserve">(c) As a result of compliance, what benefits will accrue to the entities identified in question (4):</w:t>
      </w:r>
    </w:p>
    <w:p>
      <w:pPr>
        <w:pStyle w:val="kar_normal"/>
        <w:ind w:left="720"/>
      </w:pPr>
      <w:r>
        <w:t xml:space="preserve">Compliance will ensure that all private investigators are properly checked before hire.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are no anticipated initial costs to administer this regulatory amendment.</w:t>
      </w:r>
    </w:p>
    <w:p>
      <w:pPr>
        <w:pStyle w:val="kar_normal"/>
        <w:ind w:left="576"/>
      </w:pPr>
      <w:r>
        <w:t xml:space="preserve">(b) On a continuing basis:</w:t>
      </w:r>
    </w:p>
    <w:p>
      <w:pPr>
        <w:pStyle w:val="kar_normal"/>
        <w:ind w:left="720"/>
      </w:pPr>
      <w:r>
        <w:t xml:space="preserve">There are no anticipated continuing costs to administer this regulatory amendment.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Any department costs of implementation will be met with existing agency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This amendment will not necessitate an increase in fees or require funding from the agency for implementation.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There are no fees increased by this amendment.</w:t>
      </w:r>
    </w:p>
    <w:p>
      <w:pPr>
        <w:pStyle w:val="kar_normal"/>
        <w:ind w:left="288"/>
      </w:pPr>
      <w:r>
        <w:t xml:space="preserve">(10) TIERING: Is tiering applied?</w:t>
      </w:r>
    </w:p>
    <w:p>
      <w:pPr>
        <w:pStyle w:val="kar_normal"/>
        <w:ind w:left="432"/>
      </w:pPr>
      <w:r>
        <w:t xml:space="preserve">Tiering is not applied because all licensees are treated equally by the proposed amendment.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329A.025(2)(b).</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Kentucky Board of Licensure for Private Investigators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This proposed regulatory amendment will not affect local entities.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Private investigation businesses will be impacted by this regulation if they choose to hire limited or temporary employees.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$100 per limited employee.</w:t>
      </w:r>
    </w:p>
    <w:p>
      <w:pPr>
        <w:pStyle w:val="kar_normal"/>
        <w:ind w:left="864"/>
      </w:pPr>
      <w:r>
        <w:t xml:space="preserve">For subsequent years:</w:t>
      </w:r>
      <w:r>
        <w:t xml:space="preserve"> $100 per limited employee.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may cost certain businesses an additional fee of $100 per limited employee.</w:t>
      </w:r>
    </w:p>
    <w:p>
      <w:pPr>
        <w:pStyle w:val="kar_normal"/>
        <w:ind w:left="288"/>
      </w:pPr>
      <w:r>
        <w:t xml:space="preserve">(b) Methodology and resources used to reach this conclusion:</w:t>
      </w:r>
    </w:p>
    <w:p>
      <w:pPr>
        <w:pStyle w:val="kar_normal"/>
        <w:ind w:left="432"/>
      </w:pPr>
      <w:r>
        <w:t xml:space="preserve">The text of the proposed amendment states that each limited employee must undergo a background check. Background checks are, on average, $100 per person.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Please see the answer to (5)(a).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1cf44b2079942a1" /><Relationship Type="http://schemas.openxmlformats.org/officeDocument/2006/relationships/settings" Target="/word/settings.xml" Id="R691b16fa0a724f81" /></Relationships>
</file>