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0f2072802484a75"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Licensure for Pastoral Counselors</w:t>
      </w:r>
    </w:p>
    <w:p>
      <w:pPr>
        <w:pStyle w:val="kar_markup_header"/>
        <w:ind w:firstLine="0"/>
      </w:pPr>
      <w:r>
        <w:t>(Amendment)</w:t>
      </w:r>
    </w:p>
    <w:p>
      <w:pPr>
        <w:pStyle w:val="kar_citation"/>
      </w:pPr>
      <w:r>
        <w:t>201 KAR 38:040.</w:t>
      </w:r>
      <w:r>
        <w:t xml:space="preserve"> </w:t>
      </w:r>
      <w:r>
        <w:t xml:space="preserve">Fees.</w:t>
      </w:r>
    </w:p>
    <w:p>
      <w:pPr>
        <w:pStyle w:val="kar_markup_metadata"/>
      </w:pPr>
      <w:r>
        <w:t xml:space="preserve">RELATES TO: </w:t>
      </w:r>
      <w:r>
        <w:t xml:space="preserve">KRS 335.620(1)</w:t>
      </w:r>
    </w:p>
    <w:p>
      <w:pPr>
        <w:pStyle w:val="kar_markup_metadata"/>
      </w:pPr>
      <w:r>
        <w:t xml:space="preserve">STATUTORY AUTHORITY: </w:t>
      </w:r>
      <w:r>
        <w:t xml:space="preserve">KRS 335.615(6); 335.620(1), (8)</w:t>
      </w:r>
    </w:p>
    <w:p>
      <w:pPr>
        <w:pStyle w:val="kar_markup_metadata"/>
      </w:pPr>
      <w:r>
        <w:t xml:space="preserve">NECESSITY, FUNCTION, AND CONFORMITY: </w:t>
      </w:r>
      <w:r>
        <w:t xml:space="preserve">KRS 335.615(6) and 335.620(1) require the board to establish an initial fee for licensure. KRS 335.620(8) requires an applicant who has not received certification before July 1, 1999, to pass a written examination approved by the board. This administrative regulation establishes the initial fee for licensure and the fee for taking the written examination.</w:t>
      </w:r>
    </w:p>
    <w:p>
      <w:pPr>
        <w:pStyle w:val="kar_section"/>
      </w:pPr>
      <w:r>
        <w:t xml:space="preserve">Section 1.</w:t>
      </w:r>
      <w:r>
        <w:t xml:space="preserve"> </w:t>
      </w:r>
      <w:r>
        <w:t xml:space="preserve">Initial Licensure Fee.</w:t>
      </w:r>
    </w:p>
    <w:p>
      <w:pPr>
        <w:pStyle w:val="kar_subsection"/>
      </w:pPr>
      <w:r>
        <w:t xml:space="preserve">(1)</w:t>
      </w:r>
      <w:r>
        <w:t xml:space="preserve"> </w:t>
      </w:r>
      <w:r>
        <w:rPr>
          <w:u w:val="single"/>
        </w:rPr>
        <w:t xml:space="preserve">An applicant for licensure shall submit a nonrefundable application fee of $50, plus an initial licensure fee of $300.</w:t>
      </w:r>
      <w:r>
        <w:t xml:space="preserve">[</w:t>
      </w:r>
      <w:r>
        <w:rPr>
          <w:strike w:val="true"/>
        </w:rPr>
        <w:t xml:space="preserve">The initial fee for licensure as a licensed pastoral counselor shall be $400.</w:t>
      </w:r>
      <w:r>
        <w:t xml:space="preserve">]</w:t>
      </w:r>
    </w:p>
    <w:p>
      <w:pPr>
        <w:pStyle w:val="kar_subsection"/>
      </w:pPr>
      <w:r>
        <w:t xml:space="preserve">(2)</w:t>
      </w:r>
      <w:r>
        <w:t xml:space="preserve"> </w:t>
      </w:r>
      <w:r>
        <w:t xml:space="preserve">If an application for licensure is denied, the board shall refund </w:t>
      </w:r>
      <w:r>
        <w:t xml:space="preserve">[</w:t>
      </w:r>
      <w:r>
        <w:rPr>
          <w:strike w:val="true"/>
        </w:rPr>
        <w:t xml:space="preserve">$250 of </w:t>
      </w:r>
      <w:r>
        <w:t xml:space="preserve">]</w:t>
      </w:r>
      <w:r>
        <w:t xml:space="preserve">the </w:t>
      </w:r>
      <w:r>
        <w:rPr>
          <w:u w:val="single"/>
        </w:rPr>
        <w:t xml:space="preserve">$300</w:t>
      </w:r>
      <w:r>
        <w:t xml:space="preserve"> initial licensure fee.</w:t>
      </w:r>
    </w:p>
    <w:p>
      <w:pPr>
        <w:pStyle w:val="kar_section"/>
      </w:pPr>
      <w:r>
        <w:t xml:space="preserve">Section 2.</w:t>
      </w:r>
      <w:r>
        <w:t xml:space="preserve"> </w:t>
      </w:r>
      <w:r>
        <w:t xml:space="preserve">Written Examination Fee. The fee for taking the written examination of the Kentucky Board of Licensure for Pastoral Counselors, the Kentucky Pastoral Counselors Examination, shall be </w:t>
      </w:r>
      <w:r>
        <w:rPr>
          <w:u w:val="single"/>
        </w:rPr>
        <w:t xml:space="preserve">$200</w:t>
      </w:r>
      <w:r>
        <w:t xml:space="preserve">[</w:t>
      </w:r>
      <w:r>
        <w:rPr>
          <w:strike w:val="true"/>
        </w:rPr>
        <w:t xml:space="preserve">$150</w:t>
      </w:r>
      <w:r>
        <w:t xml:space="preserve">]</w:t>
      </w:r>
      <w:r>
        <w:t xml:space="preserve">.</w:t>
      </w:r>
    </w:p>
    <w:p>
      <w:pPr>
        <w:pStyle w:val="kar_signature"/>
      </w:pPr>
      <w:r>
        <w:t xml:space="preserve">201 KAR 38:040</w:t>
      </w:r>
    </w:p>
    <w:p>
      <w:pPr>
        <w:pStyle w:val="kar_signature"/>
      </w:pPr>
      <w:r>
        <w:t xml:space="preserve">MARGARET BROOKS, Chair</w:t>
      </w:r>
    </w:p>
    <w:p>
      <w:pPr>
        <w:pStyle w:val="kar_normal"/>
      </w:pPr>
      <w:r>
        <w:t xml:space="preserve"/>
      </w:r>
    </w:p>
    <w:p>
      <w:pPr>
        <w:pStyle w:val="kar_approved_by"/>
      </w:pPr>
      <w:r>
        <w:t xml:space="preserve">APPROVED BY AGENCY: August 31, 2026</w:t>
      </w:r>
    </w:p>
    <w:p>
      <w:pPr>
        <w:pStyle w:val="kar_filed"/>
      </w:pPr>
      <w:r>
        <w:t xml:space="preserve">FILED WITH LRC: October 13, 2026 at 11:13 a.m.</w:t>
      </w:r>
    </w:p>
    <w:p>
      <w:pPr>
        <w:pStyle w:val="kar_normal"/>
      </w:pPr>
      <w:r>
        <w:t xml:space="preserve"/>
      </w:r>
    </w:p>
    <w:p>
      <w:pPr>
        <w:pStyle w:val="kar_comment_period"/>
      </w:pPr>
      <w:r>
        <w:t xml:space="preserve">PUBLIC HEARING AND PUBLIC COMMENT PERIOD: A public hearing on this administrative regulation shall be held on December 21, 2026 at 11:00 a.m. EST at the Mayo-Underwood Building, Room 127 CW,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Matthew D. Ellison, Title: Staff Attorney III Agency: Department of Professional Licensing, Office of Legal Services, Address: 500 Mero Street, 2 NC WK#4, Phone Number: (502) 782-0706 (office), Fax: (502) 564-4818, Email: Matthew.Ellison@ky.gov,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Matthew D. Ellison, Staff Attorney III, Phone: 502-782-0706, Email: matthew.ellison@ky.gov </w:t>
      </w:r>
    </w:p>
    <w:p>
      <w:pPr>
        <w:pStyle w:val="kar_normal"/>
        <w:ind w:left="0"/>
      </w:pPr>
      <w:r>
        <w:t xml:space="preserve">Subject Headings:</w:t>
      </w:r>
      <w:r>
        <w:t xml:space="preserve"> Licensing, Mental Health, Occupations and Professions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applicable fees for both the initial application for licensure and taking the required licensing examination administered by the Board.</w:t>
      </w:r>
    </w:p>
    <w:p>
      <w:pPr>
        <w:pStyle w:val="kar_normal"/>
        <w:ind w:left="576"/>
      </w:pPr>
      <w:r>
        <w:t xml:space="preserve">(b) The necessity of this administrative regulation:</w:t>
      </w:r>
    </w:p>
    <w:p>
      <w:pPr>
        <w:pStyle w:val="kar_normal"/>
        <w:ind w:left="720"/>
      </w:pPr>
      <w:r>
        <w:t xml:space="preserve">This administrative regulation is necessary because it sets forth the amount of fees required to be paid by applicants for licensure.</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amendment conforms with the Board’s authority in KRS 335.615(6) to promulgate administrative regulations to implement the purposes of KRS 335.600 through .699; KRS 335.620(1)(a), which requires applicants to pay an initial fee for licensure as established by the Board through promulgation of administrative regulation; and KRS 335.615(2), which requires the Board to administer and grade the exam, and provide for other matters relating to licensure through promulgation of administrative regulations.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 by setting forth the amounts payable for initial licensure and examination.</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raises the fee for exam administration by $50, but lowers the fee for application and initial licensure by $50, and lowers the amount of the initial licensure fee that is non-refundable should the application not be approved.</w:t>
      </w:r>
    </w:p>
    <w:p>
      <w:pPr>
        <w:pStyle w:val="kar_normal"/>
        <w:ind w:left="576"/>
      </w:pPr>
      <w:r>
        <w:t xml:space="preserve">(b) The necessity of the amendment to this administrative regulation:</w:t>
      </w:r>
    </w:p>
    <w:p>
      <w:pPr>
        <w:pStyle w:val="kar_normal"/>
        <w:ind w:left="720"/>
      </w:pPr>
      <w:r>
        <w:t xml:space="preserve">This amendment is necessary to identify the fees payable to the Board for initial licensure applicants.</w:t>
      </w:r>
    </w:p>
    <w:p>
      <w:pPr>
        <w:pStyle w:val="kar_normal"/>
        <w:ind w:left="576"/>
      </w:pPr>
      <w:r>
        <w:t xml:space="preserve">(c) How the amendment conforms to the content of the authorizing statutes:</w:t>
      </w:r>
    </w:p>
    <w:p>
      <w:pPr>
        <w:pStyle w:val="kar_normal"/>
        <w:ind w:left="720"/>
      </w:pPr>
      <w:r>
        <w:t xml:space="preserve">This administrative regulation amendment conforms with the Board’s authority in KRS 335.615(6) to promulgate administrative regulations to implement the purposes of KRS 335.600 through .699; KRS 335.620(1)(a), which requires applicants to pay an initial fee for licensure as established by the Board through promulgation of administrative regulation; and KRS 335.615(2), which requires the Board to administer and grade the exam, and provide for other matters relating to licensure through promulgation of administrative regulations. There is no new fee that the Board does not have statutory authority to charge applicants, and there is no provision in KRS 335.600 through .699 that sets forth the amount of said fees.</w:t>
      </w:r>
    </w:p>
    <w:p>
      <w:pPr>
        <w:pStyle w:val="kar_normal"/>
        <w:ind w:left="576"/>
      </w:pPr>
      <w:r>
        <w:t xml:space="preserve">(d) How the amendment will assist in the effective administration of the statutes:</w:t>
      </w:r>
    </w:p>
    <w:p>
      <w:pPr>
        <w:pStyle w:val="kar_normal"/>
        <w:ind w:left="720"/>
      </w:pPr>
      <w:r>
        <w:t xml:space="preserve">This amendment will set forth the amount of fees, and it will increase the amount of the initial licensing fee that is refunded to the applicant, if their application is not approved.</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will affect any potential applicants for licensure; there would in all likelihood not be any more than 10 to 15 applicants in a given year affected by this amendment.</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Applicants will have to pay different amounts than previously allotted for the i) application and initial licensure fee, and ii) the examination, but the overall amount of total fees required for becoming licensed will neither increase nor decrease.</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increased cost for compliance with this amendment by applicants.</w:t>
      </w:r>
    </w:p>
    <w:p>
      <w:pPr>
        <w:pStyle w:val="kar_normal"/>
        <w:ind w:left="576"/>
      </w:pPr>
      <w:r>
        <w:t xml:space="preserve">(c) As a result of compliance, what benefits will accrue to the entities identified in question (4):</w:t>
      </w:r>
    </w:p>
    <w:p>
      <w:pPr>
        <w:pStyle w:val="kar_normal"/>
        <w:ind w:left="720"/>
      </w:pPr>
      <w:r>
        <w:t xml:space="preserve">Applicants will have a greater amount of the initial licensing fees refunded to them, should their application not be approved.</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 to the administrative body to implement this administrative regulation.</w:t>
      </w:r>
    </w:p>
    <w:p>
      <w:pPr>
        <w:pStyle w:val="kar_normal"/>
        <w:ind w:left="576"/>
      </w:pPr>
      <w:r>
        <w:t xml:space="preserve">(b) On a continuing basis:</w:t>
      </w:r>
    </w:p>
    <w:p>
      <w:pPr>
        <w:pStyle w:val="kar_normal"/>
        <w:ind w:left="720"/>
      </w:pPr>
      <w:r>
        <w:t xml:space="preserve">There will be no continuing cost to the administrative body to implement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Board’s operations are funded by fees paid by license holders and applicants.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change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establish fees paid to the Board.</w:t>
      </w:r>
    </w:p>
    <w:p>
      <w:pPr>
        <w:pStyle w:val="kar_normal"/>
        <w:ind w:left="288"/>
      </w:pPr>
      <w:r>
        <w:t xml:space="preserve">(10) TIERING: Is tiering applied?</w:t>
      </w:r>
    </w:p>
    <w:p>
      <w:pPr>
        <w:pStyle w:val="kar_normal"/>
        <w:ind w:left="432"/>
      </w:pPr>
      <w:r>
        <w:t xml:space="preserve">Tiering is not applied because this regulation applies to all applicants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KSR 335.615(6) requires the Board to promulgate administrative regulations to implement the purposes of KRS 335.600-.699. KRS 355.620(1)(a) requires the Board to promulgate an administrative regulation that establishes the required fee for an initial application for licensure. KRS 355.615(2) also requires the Board to provide for the administration of the licensing examination, which is to be approved by the Board per KRS 335.620(1)(h).</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335.620(1)(a) requires the Board to establish an initial fee for licensure by promulgation of an administrative regulation. The other portions of this administrative regulation are not expressly authorized by any act of the General Assembly, aside from the general enabling statute, see KRS 335.615(6).</w:t>
      </w:r>
    </w:p>
    <w:p>
      <w:pPr>
        <w:pStyle w:val="kar_normal"/>
        <w:ind w:left="288"/>
      </w:pPr>
      <w:r>
        <w:t xml:space="preserve">(3)(a) Identify the promulgating agency and any other affected state units, parts, or divisions:</w:t>
      </w:r>
    </w:p>
    <w:p>
      <w:pPr>
        <w:pStyle w:val="kar_normal"/>
        <w:ind w:left="432"/>
      </w:pPr>
      <w:r>
        <w:t xml:space="preserve">The Kentucky Board of Licensure for Pastoral Counselors is the promulgating agency.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There are no expenditures anticipated in the first year.</w:t>
      </w:r>
    </w:p>
    <w:p>
      <w:pPr>
        <w:pStyle w:val="kar_normal"/>
        <w:ind w:left="864"/>
      </w:pPr>
      <w:r>
        <w:t xml:space="preserve">For subsequent years:</w:t>
      </w:r>
      <w:r>
        <w:t xml:space="preserve"> There are no expenditures anticipated in subsequent years.</w:t>
      </w:r>
    </w:p>
    <w:p>
      <w:pPr>
        <w:pStyle w:val="kar_normal"/>
        <w:ind w:left="576"/>
      </w:pPr>
      <w:r>
        <w:t xml:space="preserve">2. Revenues:</w:t>
      </w:r>
    </w:p>
    <w:p>
      <w:pPr>
        <w:pStyle w:val="kar_normal"/>
        <w:ind w:left="864"/>
      </w:pPr>
      <w:r>
        <w:t xml:space="preserve">For the first year:</w:t>
      </w:r>
      <w:r>
        <w:t xml:space="preserve"> No more than $500 greater than prior to promulgation.</w:t>
      </w:r>
    </w:p>
    <w:p>
      <w:pPr>
        <w:pStyle w:val="kar_normal"/>
        <w:ind w:left="864"/>
      </w:pPr>
      <w:r>
        <w:t xml:space="preserve">For subsequent years:</w:t>
      </w:r>
      <w:r>
        <w:t xml:space="preserve"> No more than $500 in any given year, than prior to promulgation.</w:t>
      </w:r>
    </w:p>
    <w:p>
      <w:pPr>
        <w:pStyle w:val="kar_normal"/>
        <w:ind w:left="576"/>
      </w:pPr>
      <w:r>
        <w:t xml:space="preserve">3. Cost Savings:</w:t>
      </w:r>
    </w:p>
    <w:p>
      <w:pPr>
        <w:pStyle w:val="kar_normal"/>
        <w:ind w:left="864"/>
      </w:pPr>
      <w:r>
        <w:t xml:space="preserve">For the first year:</w:t>
      </w:r>
      <w:r>
        <w:t xml:space="preserve"> No cost savings are anticipated in the first year.</w:t>
      </w:r>
    </w:p>
    <w:p>
      <w:pPr>
        <w:pStyle w:val="kar_normal"/>
        <w:ind w:left="864"/>
      </w:pPr>
      <w:r>
        <w:t xml:space="preserve">For subsequent years:</w:t>
      </w:r>
      <w:r>
        <w:t xml:space="preserve"> No cost savings are anticipated in subsequent years.</w:t>
      </w:r>
    </w:p>
    <w:p>
      <w:pPr>
        <w:pStyle w:val="kar_normal"/>
        <w:ind w:left="288"/>
      </w:pPr>
      <w:r>
        <w:t xml:space="preserve">(4)(a) Identify affected local entities (for example: cities, counties, fire departments, school districts):</w:t>
      </w:r>
    </w:p>
    <w:p>
      <w:pPr>
        <w:pStyle w:val="kar_normal"/>
        <w:ind w:left="432"/>
      </w:pPr>
      <w:r>
        <w:t xml:space="preserve">None anticipated.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None anticipated.</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a very limited fiscal impact on the entity identified in (3)(a). There is no fiscal impact relative to (4)(a) and (5)(a).</w:t>
      </w:r>
    </w:p>
    <w:p>
      <w:pPr>
        <w:pStyle w:val="kar_normal"/>
        <w:ind w:left="288"/>
      </w:pPr>
      <w:r>
        <w:t xml:space="preserve">(b) Methodology and resources used to reach this conclusion:</w:t>
      </w:r>
    </w:p>
    <w:p>
      <w:pPr>
        <w:pStyle w:val="kar_normal"/>
        <w:ind w:left="432"/>
      </w:pPr>
      <w:r>
        <w:t xml:space="preserve">Methodology and resources used are the fiscal department within the Public Protection Cabinet, Department of Professional Licensing.</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It is not anticipated that this administrative regulation will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used are the fiscal department within the Public Protection Cabinet, Department of Professional Licensing.</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ac42113b74e4b7b" /><Relationship Type="http://schemas.openxmlformats.org/officeDocument/2006/relationships/settings" Target="/word/settings.xml" Id="Ra97f196106b74f3f" /></Relationships>
</file>