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3631785ee54b5a" /></Relationships>
</file>

<file path=word/document.xml><?xml version="1.0" encoding="utf-8"?>
<w:document xmlns:w="http://schemas.openxmlformats.org/wordprocessingml/2006/main">
  <w:body>
    <w:p>
      <w:pPr>
        <w:pStyle w:val="kar_citation"/>
      </w:pPr>
      <w:r>
        <w:t>11 KAR 16:050.</w:t>
      </w:r>
      <w:r>
        <w:t xml:space="preserve"> </w:t>
      </w:r>
      <w:r>
        <w:t xml:space="preserve">Early Childhood Development Scholarship Program costs.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the mechanism for payment of costs related to the implementation of the Early Childhood Development Scholarship Program.</w:t>
      </w:r>
    </w:p>
    <w:p>
      <w:pPr>
        <w:pStyle w:val="kar_section"/>
      </w:pPr>
      <w:r>
        <w:t xml:space="preserve">Section 1.</w:t>
      </w:r>
      <w:r>
        <w:t xml:space="preserve"> </w:t>
      </w:r>
      <w:r>
        <w:t xml:space="preserve"> </w:t>
      </w:r>
    </w:p>
    <w:p>
      <w:pPr>
        <w:pStyle w:val="kar_subsection"/>
      </w:pPr>
      <w:r>
        <w:t xml:space="preserve">(1)</w:t>
      </w:r>
      <w:r>
        <w:t xml:space="preserve"> </w:t>
      </w:r>
      <w:r>
        <w:t xml:space="preserve">The ECAC shall prepare and transmit to the authority by March 1 each year a written projection of the anticipated number and amount of scholarship awards and monetary incentive awards for the following academic year.</w:t>
      </w:r>
    </w:p>
    <w:p>
      <w:pPr>
        <w:pStyle w:val="kar_subsection"/>
      </w:pPr>
      <w:r>
        <w:t xml:space="preserve">(2)</w:t>
      </w:r>
      <w:r>
        <w:t xml:space="preserve"> </w:t>
      </w:r>
      <w:r>
        <w:t xml:space="preserve">The written projection shall reflect the agreement between ECAC and the authority concerning the amount of funds available for the Early Childhood Development Scholarship Program that the authority may expend for costs incurred by the authority related to administration of the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1372; 2112; eff. 2-5-2001; 40 Ky.R. 94; eff. 9-9-2013; Crt eff. 9-28-2018;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caed886bf74506" /><Relationship Type="http://schemas.openxmlformats.org/officeDocument/2006/relationships/settings" Target="/word/settings.xml" Id="R8bd0bd47ba414dbf" /></Relationships>
</file>