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8747b371645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9:280.</w:t>
      </w:r>
      <w:r>
        <w:t xml:space="preserve"> </w:t>
      </w:r>
      <w:r>
        <w:t xml:space="preserve">Interpretation and Application of KRS 311.901(1) and 311.903(4)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2ff0c47f654018" /><Relationship Type="http://schemas.openxmlformats.org/officeDocument/2006/relationships/settings" Target="/word/settings.xml" Id="R1ab58242c4804cfd" /></Relationships>
</file>