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91497bf07ee48e8" /></Relationships>
</file>

<file path=word/document.xml><?xml version="1.0" encoding="utf-8"?>
<w:document xmlns:w="http://schemas.openxmlformats.org/wordprocessingml/2006/main">
  <w:body>
    <w:p>
      <w:pPr>
        <w:pStyle w:val="kar_citation"/>
      </w:pPr>
      <w:r>
        <w:t>201 KAR 14:035.</w:t>
      </w:r>
      <w:r>
        <w:t xml:space="preserve"> </w:t>
      </w:r>
      <w:r>
        <w:t xml:space="preserve">Public identification of and access to barber shops and schools.</w:t>
      </w:r>
    </w:p>
    <w:p>
      <w:pPr>
        <w:pStyle w:val="kar_markup_metadata"/>
      </w:pPr>
      <w:r>
        <w:t xml:space="preserve">RELATES TO: </w:t>
      </w:r>
      <w:r>
        <w:t xml:space="preserve">KRS 317.410, 317.420, 317.450</w:t>
      </w:r>
    </w:p>
    <w:p>
      <w:pPr>
        <w:pStyle w:val="kar_markup_metadata"/>
      </w:pPr>
      <w:r>
        <w:t xml:space="preserve">STATUTORY AUTHORITY: </w:t>
      </w:r>
      <w:r>
        <w:t xml:space="preserve">KRS 317.410, 317.420, 317.430, 317.440</w:t>
      </w:r>
    </w:p>
    <w:p>
      <w:pPr>
        <w:pStyle w:val="kar_markup_metadata"/>
      </w:pPr>
      <w:r>
        <w:t xml:space="preserve">NECESSITY, FUNCTION, AND CONFORMITY: </w:t>
      </w:r>
      <w:r>
        <w:t xml:space="preserve">KRS 317.440 requires the board to promulgate administrative regulations governing the location and housing of barber shops or schools. This administrative regulation establishes public identification for shops and schools and outside entrance.</w:t>
      </w:r>
    </w:p>
    <w:p>
      <w:pPr>
        <w:pStyle w:val="kar_section"/>
      </w:pPr>
      <w:r>
        <w:t xml:space="preserve">Section 1.</w:t>
      </w:r>
      <w:r>
        <w:t xml:space="preserve"> </w:t>
      </w:r>
      <w:r>
        <w:t xml:space="preserve">The main entrance to each barber shop, barber school, or barber college shall display a sign indicating that it is a barber shop, barber school or barber college, and each sign shall be clearly visible.</w:t>
      </w:r>
    </w:p>
    <w:p>
      <w:pPr>
        <w:pStyle w:val="kar_section"/>
      </w:pPr>
      <w:r>
        <w:t xml:space="preserve">Section 2.</w:t>
      </w:r>
      <w:r>
        <w:t xml:space="preserve"> </w:t>
      </w:r>
      <w:r>
        <w:t xml:space="preserve">Any licensed barber shop located in a residence shall have an outside entrance separate from the residence entrance.</w:t>
      </w:r>
    </w:p>
    <w:p>
      <w:pPr>
        <w:pStyle w:val="kar_history"/>
        <w:sectPr>
          <w:pgSz w:w="12240" w:h="15840" w:orient="portrait" w:code="1"/>
          <w:pgMar w:top="1080" w:right="1080" w:bottom="1080" w:left="1080" w:header="720" w:footer="720" w:gutter="0"/>
          <w:paperSrc w:first="263" w:other="263"/>
          <w:noEndnote/>
          <w:docGrid w:linePitch="218"/>
        </w:sectPr>
      </w:pPr>
      <w:r>
        <w:t xml:space="preserve">(KBB:Iden-1; 1 Ky.R. 724; eff. 5-14-1975; 47 Ky.R. 758, 1371; eff. 4-6-2021.)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d043fd22fe442e4" /><Relationship Type="http://schemas.openxmlformats.org/officeDocument/2006/relationships/settings" Target="/word/settings.xml" Id="R475c1acef2be4ad0" /></Relationships>
</file>