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da452b957841b2" /></Relationships>
</file>

<file path=word/document.xml><?xml version="1.0" encoding="utf-8"?>
<w:document xmlns:w="http://schemas.openxmlformats.org/wordprocessingml/2006/main">
  <w:body>
    <w:p>
      <w:pPr>
        <w:pStyle w:val="kar_citation"/>
      </w:pPr>
      <w:r>
        <w:t>201 KAR 14:060.</w:t>
      </w:r>
      <w:r>
        <w:t xml:space="preserve"> </w:t>
      </w:r>
      <w:r>
        <w:t xml:space="preserve">Licensing requirements for qualified nonresidents.</w:t>
      </w:r>
    </w:p>
    <w:p>
      <w:pPr>
        <w:pStyle w:val="kar_markup_metadata"/>
      </w:pPr>
      <w:r>
        <w:t xml:space="preserve">RELATES TO: </w:t>
      </w:r>
      <w:r>
        <w:t xml:space="preserve">KRS 317.450</w:t>
      </w:r>
    </w:p>
    <w:p>
      <w:pPr>
        <w:pStyle w:val="kar_markup_metadata"/>
      </w:pPr>
      <w:r>
        <w:t xml:space="preserve">STATUTORY AUTHORITY: </w:t>
      </w:r>
      <w:r>
        <w:t xml:space="preserve">KRS 317.440, 317.450</w:t>
      </w:r>
    </w:p>
    <w:p>
      <w:pPr>
        <w:pStyle w:val="kar_markup_metadata"/>
      </w:pPr>
      <w:r>
        <w:t xml:space="preserve">NECESSITY, FUNCTION, AND CONFORMITY: </w:t>
      </w:r>
      <w:r>
        <w:t xml:space="preserve">KRS 317.450(1)(e) authorizes the board to issue a license by endorsement to a nonresident of Kentucky. This administrative regulation establishes the licensing requirements for qualified nonresidents.</w:t>
      </w:r>
    </w:p>
    <w:p>
      <w:pPr>
        <w:pStyle w:val="kar_section"/>
      </w:pPr>
      <w:r>
        <w:t xml:space="preserve">Section 1.</w:t>
      </w:r>
      <w:r>
        <w:t xml:space="preserve"> </w:t>
      </w:r>
    </w:p>
    <w:p>
      <w:pPr>
        <w:pStyle w:val="kar_subsection"/>
      </w:pPr>
      <w:r>
        <w:t xml:space="preserve">(1)</w:t>
      </w:r>
      <w:r>
        <w:t xml:space="preserve"> </w:t>
      </w:r>
      <w:r>
        <w:t xml:space="preserve">Any person who is at least eighteen (18) years of age and of good moral character and temperate habits, who has a current license or certificate of registration as a practicing barber of another state or other board recognizing authority, which has substantially the same requirements for licensing or registering barbers as are required of KRS Chapter 317 and 201 KAR Chapter 14, shall, upon payment of the fee required by 201 KAR 14:180, be granted permission to take an examination to determine his fitness to receive a license to practice barbering.</w:t>
      </w:r>
    </w:p>
    <w:p>
      <w:pPr>
        <w:pStyle w:val="kar_subsection"/>
      </w:pPr>
      <w:r>
        <w:t xml:space="preserve">(2)</w:t>
      </w:r>
      <w:r>
        <w:t xml:space="preserve"> </w:t>
      </w:r>
      <w:r>
        <w:t xml:space="preserve">When determining moral character, the board shall consider factors, such as:</w:t>
      </w:r>
    </w:p>
    <w:p>
      <w:pPr>
        <w:pStyle w:val="kar_paragraph"/>
      </w:pPr>
      <w:r>
        <w:t xml:space="preserve">(a)</w:t>
      </w:r>
      <w:r>
        <w:t xml:space="preserve"> </w:t>
      </w:r>
      <w:r>
        <w:t xml:space="preserve">If the applicant has been convicted of a crime;</w:t>
      </w:r>
    </w:p>
    <w:p>
      <w:pPr>
        <w:pStyle w:val="kar_paragraph"/>
      </w:pPr>
      <w:r>
        <w:t xml:space="preserve">(b)</w:t>
      </w:r>
      <w:r>
        <w:t xml:space="preserve"> </w:t>
      </w:r>
      <w:r>
        <w:t xml:space="preserve">The age of the applicant at the time any criminal conviction was entered;</w:t>
      </w:r>
    </w:p>
    <w:p>
      <w:pPr>
        <w:pStyle w:val="kar_paragraph"/>
      </w:pPr>
      <w:r>
        <w:t xml:space="preserve">(c)</w:t>
      </w:r>
      <w:r>
        <w:t xml:space="preserve"> </w:t>
      </w:r>
      <w:r>
        <w:t xml:space="preserve">The length of time that has elapsed since the applicant's last criminal conviction;</w:t>
      </w:r>
    </w:p>
    <w:p>
      <w:pPr>
        <w:pStyle w:val="kar_paragraph"/>
      </w:pPr>
      <w:r>
        <w:t xml:space="preserve">(d)</w:t>
      </w:r>
      <w:r>
        <w:t xml:space="preserve"> </w:t>
      </w:r>
      <w:r>
        <w:t xml:space="preserve">The relationship of any crime conviction to the ability of the applicant to properly represent the barbering profession;</w:t>
      </w:r>
    </w:p>
    <w:p>
      <w:pPr>
        <w:pStyle w:val="kar_paragraph"/>
      </w:pPr>
      <w:r>
        <w:t xml:space="preserve">(e)</w:t>
      </w:r>
      <w:r>
        <w:t xml:space="preserve"> </w:t>
      </w:r>
      <w:r>
        <w:t xml:space="preserve">Recommendations from barber instructors, licensed barbers, or past or present employers who are not related to the applicant;</w:t>
      </w:r>
    </w:p>
    <w:p>
      <w:pPr>
        <w:pStyle w:val="kar_paragraph"/>
      </w:pPr>
      <w:r>
        <w:t xml:space="preserve">(f)</w:t>
      </w:r>
      <w:r>
        <w:t xml:space="preserve"> </w:t>
      </w:r>
      <w:r>
        <w:t xml:space="preserve">Relevant school records; or</w:t>
      </w:r>
    </w:p>
    <w:p>
      <w:pPr>
        <w:pStyle w:val="kar_paragraph"/>
      </w:pPr>
      <w:r>
        <w:t xml:space="preserve">(g)</w:t>
      </w:r>
      <w:r>
        <w:t xml:space="preserve"> </w:t>
      </w:r>
      <w:r>
        <w:t xml:space="preserve">Any other factor that is reasonably related to the applicant's ability to fulfill the duties of a professional barber.</w:t>
      </w:r>
    </w:p>
    <w:p>
      <w:pPr>
        <w:pStyle w:val="kar_section"/>
      </w:pPr>
      <w:r>
        <w:t xml:space="preserve">Section 2.</w:t>
      </w:r>
      <w:r>
        <w:t xml:space="preserve"> </w:t>
      </w:r>
      <w:r>
        <w:t xml:space="preserve">If an applicant is coming from a state or other board recognizing authority without substantially the same requirements, the applicant shall have been a registered barber and worked for three (3) years, in accordance with KRS 317.450(1)(e).</w:t>
      </w:r>
    </w:p>
    <w:p>
      <w:pPr>
        <w:pStyle w:val="kar_history"/>
        <w:sectPr>
          <w:pgSz w:w="12240" w:h="15840" w:orient="portrait" w:code="1"/>
          <w:pgMar w:top="1080" w:right="1080" w:bottom="1080" w:left="1080" w:header="720" w:footer="720" w:gutter="0"/>
          <w:paperSrc w:first="263" w:other="263"/>
          <w:noEndnote/>
          <w:docGrid w:linePitch="218"/>
        </w:sectPr>
      </w:pPr>
      <w:r>
        <w:t xml:space="preserve">(KBB:Lic:Non-Res-1; 1 Ky.R. 725; Am. 1224; eff. 5-14-1975; 10 Ky.R. 893; eff. 2-1-1984; 40 Ky.R. 1861; 2414; eff. 6-6-2014 Cert eff. 6-3-2021.)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4d09ae478749fc" /><Relationship Type="http://schemas.openxmlformats.org/officeDocument/2006/relationships/settings" Target="/word/settings.xml" Id="R213097651e594ffc" /></Relationships>
</file>