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f66360d68049ad" /></Relationships>
</file>

<file path=word/document.xml><?xml version="1.0" encoding="utf-8"?>
<w:document xmlns:w="http://schemas.openxmlformats.org/wordprocessingml/2006/main">
  <w:body>
    <w:p>
      <w:pPr>
        <w:pStyle w:val="kar_citation"/>
      </w:pPr>
      <w:r>
        <w:t>201 KAR 14:095.</w:t>
      </w:r>
      <w:r>
        <w:t xml:space="preserve"> </w:t>
      </w:r>
      <w:r>
        <w:t xml:space="preserve">Accredited school.</w:t>
      </w:r>
    </w:p>
    <w:p>
      <w:pPr>
        <w:pStyle w:val="kar_markup_metadata"/>
      </w:pPr>
      <w:r>
        <w:t xml:space="preserve">RELATES TO: </w:t>
      </w:r>
      <w:r>
        <w:t xml:space="preserve">KRS 317.440</w:t>
      </w:r>
    </w:p>
    <w:p>
      <w:pPr>
        <w:pStyle w:val="kar_markup_metadata"/>
      </w:pPr>
      <w:r>
        <w:t xml:space="preserve">STATUTORY AUTHORITY: </w:t>
      </w:r>
      <w:r>
        <w:t xml:space="preserve">KRS 317.410, 317.430, 317.440, 317.450</w:t>
      </w:r>
    </w:p>
    <w:p>
      <w:pPr>
        <w:pStyle w:val="kar_markup_metadata"/>
      </w:pPr>
      <w:r>
        <w:t xml:space="preserve">NECESSITY, FUNCTION, AND CONFORMITY: </w:t>
      </w:r>
      <w:r>
        <w:t xml:space="preserve">KRS 317.450 requires the board to issue a license to operate a school of barbering to any person, firm, or corporation who or which has complied with its statutory requirements. This administrative regulation establishes the requirements for an accredited barber school.</w:t>
      </w:r>
    </w:p>
    <w:p>
      <w:pPr>
        <w:pStyle w:val="kar_section"/>
      </w:pPr>
      <w:r>
        <w:t xml:space="preserve">Section 1.</w:t>
      </w:r>
      <w:r>
        <w:t xml:space="preserve"> </w:t>
      </w:r>
      <w:r>
        <w:t xml:space="preserve">Any school in Kentucky that complies with the rules and administrative regulations set forth herein, in addition to all Kentucky laws, shall upon the certification and approval of this board be deemed an accredited barber school.</w:t>
      </w:r>
    </w:p>
    <w:p>
      <w:pPr>
        <w:pStyle w:val="kar_section"/>
      </w:pPr>
      <w:r>
        <w:t xml:space="preserve">Section 2.</w:t>
      </w:r>
      <w:r>
        <w:t xml:space="preserve"> </w:t>
      </w:r>
      <w:r>
        <w:t xml:space="preserve">Barber school licenses are not transferrable from one (1) location to another or from one (1) person to another. A new license shall be obtained.</w:t>
      </w:r>
    </w:p>
    <w:p>
      <w:pPr>
        <w:pStyle w:val="kar_history"/>
        <w:sectPr>
          <w:pgSz w:w="12240" w:h="15840" w:orient="portrait" w:code="1"/>
          <w:pgMar w:top="1080" w:right="1080" w:bottom="1080" w:left="1080" w:header="720" w:footer="720" w:gutter="0"/>
          <w:paperSrc w:first="263" w:other="263"/>
          <w:noEndnote/>
          <w:docGrid w:linePitch="218"/>
        </w:sectPr>
      </w:pPr>
      <w:r>
        <w:t xml:space="preserve">(KBB:Sch:Acrd-1; 1 Ky.R. 728; eff. 5-14-1975; 47 Ky.R. 761, 1371;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067d86138d4ad0" /><Relationship Type="http://schemas.openxmlformats.org/officeDocument/2006/relationships/settings" Target="/word/settings.xml" Id="R75b62d6f968c4b9e" /></Relationships>
</file>