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dc8434665a4c14" /></Relationships>
</file>

<file path=word/document.xml><?xml version="1.0" encoding="utf-8"?>
<w:document xmlns:w="http://schemas.openxmlformats.org/wordprocessingml/2006/main">
  <w:body>
    <w:p>
      <w:pPr>
        <w:pStyle w:val="kar_citation"/>
      </w:pPr>
      <w:r>
        <w:t>201 KAR 14:125.</w:t>
      </w:r>
      <w:r>
        <w:t xml:space="preserve"> </w:t>
      </w:r>
      <w:r>
        <w:t xml:space="preserve">Teacher requirements.</w:t>
      </w:r>
    </w:p>
    <w:p>
      <w:pPr>
        <w:pStyle w:val="kar_markup_metadata"/>
      </w:pPr>
      <w:r>
        <w:t xml:space="preserve">RELATES TO: </w:t>
      </w:r>
      <w:r>
        <w:t xml:space="preserve">KRS 317.440, 317.450</w:t>
      </w:r>
    </w:p>
    <w:p>
      <w:pPr>
        <w:pStyle w:val="kar_markup_metadata"/>
      </w:pPr>
      <w:r>
        <w:t xml:space="preserve">STATUTORY AUTHORITY: </w:t>
      </w:r>
      <w:r>
        <w:t xml:space="preserve">KRS 317.440, 317.450(4), (7)</w:t>
      </w:r>
    </w:p>
    <w:p>
      <w:pPr>
        <w:pStyle w:val="kar_markup_metadata"/>
      </w:pPr>
      <w:r>
        <w:t xml:space="preserve">NECESSITY, FUNCTION, AND CONFORMITY: </w:t>
      </w:r>
      <w:r>
        <w:t xml:space="preserve">KRS 317.440(1)(c) requires the board to promulgate an administrative regulation regarding the qualifications of teachers of barbering. This administrative regulation establishes rules for school faculty and establishes conditions for unlicensed teachers.</w:t>
      </w:r>
    </w:p>
    <w:p>
      <w:pPr>
        <w:pStyle w:val="kar_section"/>
      </w:pPr>
      <w:r>
        <w:t xml:space="preserve">Section 1.</w:t>
      </w:r>
      <w:r>
        <w:t xml:space="preserve"> </w:t>
      </w:r>
    </w:p>
    <w:p>
      <w:pPr>
        <w:pStyle w:val="kar_subsection"/>
      </w:pPr>
      <w:r>
        <w:t xml:space="preserve">(1)</w:t>
      </w:r>
      <w:r>
        <w:t xml:space="preserve"> </w:t>
      </w:r>
      <w:r>
        <w:t xml:space="preserve">A teacher shall achieve a passing score on the written teacher's examination.</w:t>
      </w:r>
    </w:p>
    <w:p>
      <w:pPr>
        <w:pStyle w:val="kar_subsection"/>
      </w:pPr>
      <w:r>
        <w:t xml:space="preserve">(2)</w:t>
      </w:r>
      <w:r>
        <w:t xml:space="preserve"> </w:t>
      </w:r>
      <w:r>
        <w:t xml:space="preserve">A passing score shall be a minimum score of eighty (80) percent on the written examination required under subsection (1) of this section, and the oral and practical examinations required under Section 2(1)(b) and (c) of this administrative regulation.</w:t>
      </w:r>
    </w:p>
    <w:p>
      <w:pPr>
        <w:pStyle w:val="kar_section"/>
      </w:pPr>
      <w:r>
        <w:t xml:space="preserve">Section 2.</w:t>
      </w:r>
      <w:r>
        <w:t xml:space="preserve"> </w:t>
      </w:r>
    </w:p>
    <w:p>
      <w:pPr>
        <w:pStyle w:val="kar_subsection"/>
      </w:pPr>
      <w:r>
        <w:t xml:space="preserve">(1)</w:t>
      </w:r>
      <w:r>
        <w:t xml:space="preserve"> </w:t>
      </w:r>
      <w:r>
        <w:t xml:space="preserve">A teacher shall satisfy the following before the second renewal date as established in KRS 317.450(7)(a):</w:t>
      </w:r>
    </w:p>
    <w:p>
      <w:pPr>
        <w:pStyle w:val="kar_paragraph"/>
      </w:pPr>
      <w:r>
        <w:t xml:space="preserve">(a)</w:t>
      </w:r>
      <w:r>
        <w:t xml:space="preserve"> </w:t>
      </w:r>
      <w:r>
        <w:t xml:space="preserve">Complete twelve (12) months and 600 hours of instructional experience in a barber school licensed by the board under the supervision of a board-licensed teacher with a minimum of three (3) years of experience;</w:t>
      </w:r>
    </w:p>
    <w:p>
      <w:pPr>
        <w:pStyle w:val="kar_paragraph"/>
      </w:pPr>
      <w:r>
        <w:t xml:space="preserve">(b)</w:t>
      </w:r>
      <w:r>
        <w:t xml:space="preserve"> </w:t>
      </w:r>
      <w:r>
        <w:t xml:space="preserve">Achieve a passing score on the oral teacher's examination required by the board; and</w:t>
      </w:r>
    </w:p>
    <w:p>
      <w:pPr>
        <w:pStyle w:val="kar_paragraph"/>
      </w:pPr>
      <w:r>
        <w:t xml:space="preserve">(c)</w:t>
      </w:r>
      <w:r>
        <w:t xml:space="preserve"> </w:t>
      </w:r>
      <w:r>
        <w:t xml:space="preserve">Achieve a passing score on the practical teacher's examination required by the board.</w:t>
      </w:r>
    </w:p>
    <w:p>
      <w:pPr>
        <w:pStyle w:val="kar_subsection"/>
      </w:pPr>
      <w:r>
        <w:t xml:space="preserve">(2)</w:t>
      </w:r>
      <w:r>
        <w:t xml:space="preserve"> </w:t>
      </w:r>
      <w:r>
        <w:t xml:space="preserve">A teacher may request a one (1) time extension of time to complete the requirements of subsection (1) of this section. The extension may be granted by the board to the next renewal date. An extension of time request shall be filed, in writing, with the board no later than July 31 following the second renewal date.</w:t>
      </w:r>
    </w:p>
    <w:p>
      <w:pPr>
        <w:pStyle w:val="kar_subsection"/>
      </w:pPr>
      <w:r>
        <w:t xml:space="preserve">(3)</w:t>
      </w:r>
      <w:r>
        <w:t xml:space="preserve"> </w:t>
      </w:r>
      <w:r>
        <w:t xml:space="preserve">A teaching license shall not be renewed if a teacher fails to achieve a passing score on the oral teacher's examination and practical teacher's examination by the second renewal period or upon the expiration of the extension of time.</w:t>
      </w:r>
    </w:p>
    <w:p>
      <w:pPr>
        <w:pStyle w:val="kar_subsection"/>
      </w:pPr>
      <w:r>
        <w:t xml:space="preserve">(4)</w:t>
      </w:r>
      <w:r>
        <w:t xml:space="preserve"> </w:t>
      </w:r>
      <w:r>
        <w:t xml:space="preserve">An individual whose teaching license is not renewed for failing to achieve a passing score on the oral teacher's examination and practical teacher's examination within the time period set out in subsection (3) of this section may reapply for a teaching license only after achieving a passing score on the oral teacher's examination and practical teacher's examination.</w:t>
      </w:r>
    </w:p>
    <w:p>
      <w:pPr>
        <w:pStyle w:val="kar_section"/>
      </w:pPr>
      <w:r>
        <w:t xml:space="preserve">Section 3.</w:t>
      </w:r>
      <w:r>
        <w:t xml:space="preserve"> </w:t>
      </w:r>
    </w:p>
    <w:p>
      <w:pPr>
        <w:pStyle w:val="kar_subsection"/>
      </w:pPr>
      <w:r>
        <w:t xml:space="preserve">(1)</w:t>
      </w:r>
      <w:r>
        <w:t xml:space="preserve"> </w:t>
      </w:r>
      <w:r>
        <w:t xml:space="preserve">A teacher shall be present in the classroom of a school during the one (1) hour of classroom instruction required, and in the study of a school during study hours for the practical learning aspects, and will be required to supervise all practice student work.</w:t>
      </w:r>
    </w:p>
    <w:p>
      <w:pPr>
        <w:pStyle w:val="kar_subsection"/>
      </w:pPr>
      <w:r>
        <w:t xml:space="preserve">(2)</w:t>
      </w:r>
      <w:r>
        <w:t xml:space="preserve"> </w:t>
      </w:r>
      <w:r>
        <w:t xml:space="preserve">A student shall be under the face-to-face, direct supervision of a teacher while providing services to a client.</w:t>
      </w:r>
    </w:p>
    <w:p>
      <w:pPr>
        <w:pStyle w:val="kar_section"/>
      </w:pPr>
      <w:r>
        <w:t xml:space="preserve">Section 4.</w:t>
      </w:r>
      <w:r>
        <w:t xml:space="preserve"> </w:t>
      </w:r>
      <w:r>
        <w:t xml:space="preserve">A licensed barber shall not render services in a school, and a teacher shall render services only incident to and for the purpose of instruction.</w:t>
      </w:r>
    </w:p>
    <w:p>
      <w:pPr>
        <w:pStyle w:val="kar_section"/>
      </w:pPr>
      <w:r>
        <w:t xml:space="preserve">Section 5.</w:t>
      </w:r>
      <w:r>
        <w:t xml:space="preserve"> </w:t>
      </w:r>
      <w:r>
        <w:t xml:space="preserve">A teacher in an accredited school shall devote his or her entire time during school or class hours to that of instructing the students and shall not apply his or her time to that of private or public practice for compensation during school hours or permit students to instruct or teach other students in the absence of a teacher.</w:t>
      </w:r>
    </w:p>
    <w:p>
      <w:pPr>
        <w:pStyle w:val="kar_section"/>
      </w:pPr>
      <w:r>
        <w:t xml:space="preserve">Section 6.</w:t>
      </w:r>
      <w:r>
        <w:t xml:space="preserve"> </w:t>
      </w:r>
      <w:r>
        <w:t xml:space="preserve">A properly qualified, licensed barber may demonstrate to the students new processes, new preparations, and new appliances in the presence of a licensed teacher. A school shall not permit more than four (4) such demonstrations in any calendar year.</w:t>
      </w:r>
    </w:p>
    <w:p>
      <w:pPr>
        <w:pStyle w:val="kar_section"/>
      </w:pPr>
      <w:r>
        <w:t xml:space="preserve">Section 7.</w:t>
      </w:r>
      <w:r>
        <w:t xml:space="preserve"> </w:t>
      </w:r>
      <w:r>
        <w:t xml:space="preserve">All services rendered in a school on patrons shall be done by students only. A teacher shall be allowed to teach and aid the students in performing the various services. A teacher may finish up the patrons after the students have completed their work.</w:t>
      </w:r>
    </w:p>
    <w:p>
      <w:pPr>
        <w:pStyle w:val="kar_section"/>
      </w:pPr>
      <w:r>
        <w:t xml:space="preserve">Section 8.</w:t>
      </w:r>
      <w:r>
        <w:t xml:space="preserve"> </w:t>
      </w:r>
      <w:r>
        <w:t xml:space="preserve">A teacher in attendance shall wear a clean, washable outer garment such as a coat or smock.</w:t>
      </w:r>
    </w:p>
    <w:p>
      <w:pPr>
        <w:pStyle w:val="kar_section"/>
      </w:pPr>
      <w:r>
        <w:t xml:space="preserve">Section 9.</w:t>
      </w:r>
      <w:r>
        <w:t xml:space="preserve"> </w:t>
      </w:r>
      <w:r>
        <w:t xml:space="preserve">A school shall require a teacher to wear an insignia or badge indicating that he or she is a teacher.</w:t>
      </w:r>
    </w:p>
    <w:p>
      <w:pPr>
        <w:pStyle w:val="kar_section"/>
      </w:pPr>
      <w:r>
        <w:t xml:space="preserve">Section 10.</w:t>
      </w:r>
      <w:r>
        <w:t xml:space="preserve"> </w:t>
      </w:r>
      <w:r>
        <w:t xml:space="preserve">A teacher who has not completed twelve (12) months and 600 hours of instructional experience in a barber school licensed by the board under the supervision of a board-licensed teacher with a minimum of three (3) years of experience shall document the hours of instructional experience. The documentation shall include the specific dates, times during the day, and the subject matter being instructed. The instructional experience documentation shall be signed by the teacher obtaining the instructional experience, the owner of the barber school where the instructional experience was obtained, and the board-licensed teacher with a minimum of three (3) years of experience. This documentation shall be filed with the board prior to taking the examinations required under Section 2(1)(b) and (c) of this administrative regulation.</w:t>
      </w:r>
    </w:p>
    <w:p>
      <w:pPr>
        <w:pStyle w:val="kar_section"/>
      </w:pPr>
      <w:r>
        <w:t xml:space="preserve">Section 11.</w:t>
      </w:r>
      <w:r>
        <w:t xml:space="preserve"> </w:t>
      </w:r>
      <w:r>
        <w:t xml:space="preserve">The teacher obtaining the 600 hours of instructional experience and the board-licensed teacher with a minimum of three (3) years of experience shall notify the board, in writing, of the mentoring and the notification to the board shall be signed by both teachers. The notification shall be submitted prior to the beginning of the twelve (12) months and 600 hours of instructional experience.</w:t>
      </w:r>
    </w:p>
    <w:p>
      <w:pPr>
        <w:pStyle w:val="kar_section"/>
      </w:pPr>
      <w:r>
        <w:t xml:space="preserve">Section 12.</w:t>
      </w:r>
      <w:r>
        <w:t xml:space="preserve"> </w:t>
      </w:r>
      <w:r>
        <w:t xml:space="preserve">A teacher with a minimum of three (3) years of experience shall not mentor more than two (2) teachers who have not satisfied Section 2(1)(b) and (c) of this administrative regulation.</w:t>
      </w:r>
    </w:p>
    <w:p>
      <w:pPr>
        <w:pStyle w:val="kar_section"/>
      </w:pPr>
      <w:r>
        <w:t xml:space="preserve">Section 13.</w:t>
      </w:r>
      <w:r>
        <w:t xml:space="preserve"> </w:t>
      </w:r>
      <w:r>
        <w:t xml:space="preserve">A teacher who is licensed by the board prior to the effective date of this administrative regulation is exempted from the requirements of Section 1 and Section 2(1)(b) and (c) of this administrative regulation.</w:t>
      </w:r>
    </w:p>
    <w:p>
      <w:pPr>
        <w:pStyle w:val="kar_section"/>
      </w:pPr>
      <w:r>
        <w:t xml:space="preserve">Section 14.</w:t>
      </w:r>
      <w:r>
        <w:t xml:space="preserve"> </w:t>
      </w:r>
      <w:r>
        <w:t xml:space="preserve">A teacher in a school shall hold both a barber and barber teacher's license issued by the board.</w:t>
      </w:r>
    </w:p>
    <w:p>
      <w:pPr>
        <w:pStyle w:val="kar_section"/>
      </w:pPr>
      <w:r>
        <w:t xml:space="preserve">Section 15.</w:t>
      </w:r>
      <w:r>
        <w:t xml:space="preserve"> </w:t>
      </w:r>
      <w:r>
        <w:t xml:space="preserve">A teacher who has not satisfied the requirements of Section 2(1) of this administrative regulation shall not be considered a teacher for purposes of KRS 317.540(5).</w:t>
      </w:r>
    </w:p>
    <w:p>
      <w:pPr>
        <w:pStyle w:val="kar_history"/>
        <w:sectPr>
          <w:pgSz w:w="12240" w:h="15840" w:orient="portrait" w:code="1"/>
          <w:pgMar w:top="1080" w:right="1080" w:bottom="1080" w:left="1080" w:header="720" w:footer="720" w:gutter="0"/>
          <w:paperSrc w:first="263" w:other="263"/>
          <w:noEndnote/>
          <w:docGrid w:linePitch="218"/>
        </w:sectPr>
      </w:pPr>
      <w:r>
        <w:t xml:space="preserve">(KBB:Sch:Fac-1; 1 Ky.R. 730; eff. 5-14-1975; 10 Ky.R. 900; eff. 2-1-1984; 43 Ky.R. 269, 566, 681; eff. 12-2-2016.)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158234d9341d9" /><Relationship Type="http://schemas.openxmlformats.org/officeDocument/2006/relationships/settings" Target="/word/settings.xml" Id="R000f6c2d5eb34698" /></Relationships>
</file>