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cf96dd28804256" /></Relationships>
</file>

<file path=word/document.xml><?xml version="1.0" encoding="utf-8"?>
<w:document xmlns:w="http://schemas.openxmlformats.org/wordprocessingml/2006/main">
  <w:body>
    <w:p>
      <w:pPr>
        <w:pStyle w:val="kar_citation"/>
      </w:pPr>
      <w:r>
        <w:t>201 KAR 14:140.</w:t>
      </w:r>
      <w:r>
        <w:t xml:space="preserve"> </w:t>
      </w:r>
      <w:r>
        <w:t xml:space="preserve">School license.</w:t>
      </w:r>
    </w:p>
    <w:p>
      <w:pPr>
        <w:pStyle w:val="kar_markup_metadata"/>
      </w:pPr>
      <w:r>
        <w:t xml:space="preserve">RELATES TO: </w:t>
      </w:r>
      <w:r>
        <w:t xml:space="preserve">KRS 317.440, 317.450, 317.540</w:t>
      </w:r>
    </w:p>
    <w:p>
      <w:pPr>
        <w:pStyle w:val="kar_markup_metadata"/>
      </w:pPr>
      <w:r>
        <w:t xml:space="preserve">STATUTORY AUTHORITY: </w:t>
      </w:r>
      <w:r>
        <w:t xml:space="preserve">KRS 317.410, 317.430, 317.440, 317.540</w:t>
      </w:r>
    </w:p>
    <w:p>
      <w:pPr>
        <w:pStyle w:val="kar_markup_metadata"/>
      </w:pPr>
      <w:r>
        <w:t xml:space="preserve">NECESSITY, FUNCTION, AND CONFORMITY: </w:t>
      </w:r>
      <w:r>
        <w:t xml:space="preserve">KRS 317.440 and 317.540 require the board to promulgate administrative regulations governing barber school licensing. This administrative regulation sets forth rules for licensing a barber school.</w:t>
      </w:r>
    </w:p>
    <w:p>
      <w:pPr>
        <w:pStyle w:val="kar_section"/>
      </w:pPr>
      <w:r>
        <w:t xml:space="preserve">Section 1.</w:t>
      </w:r>
      <w:r>
        <w:t xml:space="preserve"> </w:t>
      </w:r>
      <w:r>
        <w:t xml:space="preserve">Each person making application for a license to operate a barber school shall submit to the board satisfactory evidence as to the financial responsibility and character of the persons interested in operating the school; literature and advertising material pertaining to the school; samples of each form of record used to conduct the business of the school, including progress reports, hour sheets, and "sign-in" sheets; and a copy of the contract with the student and term or lease.</w:t>
      </w:r>
    </w:p>
    <w:p>
      <w:pPr>
        <w:pStyle w:val="kar_section"/>
      </w:pPr>
      <w:r>
        <w:t xml:space="preserve">Section 2.</w:t>
      </w:r>
      <w:r>
        <w:t xml:space="preserve"> </w:t>
      </w:r>
      <w:r>
        <w:t xml:space="preserve">Application for license to operate a school of barbering shall be accompanied by a floor plan of proposed premises, showing the arrangements of the classroom, the placing of equipment, the location of gas and electric outlets, and the entrance and exits.</w:t>
      </w:r>
    </w:p>
    <w:p>
      <w:pPr>
        <w:pStyle w:val="kar_section"/>
      </w:pPr>
      <w:r>
        <w:t xml:space="preserve">Section 3.</w:t>
      </w:r>
      <w:r>
        <w:t xml:space="preserve"> </w:t>
      </w:r>
      <w:r>
        <w:t xml:space="preserve">A license to operate a barber school shall be valid only for the person and location named in the license and is not transferable.</w:t>
      </w:r>
    </w:p>
    <w:p>
      <w:pPr>
        <w:pStyle w:val="kar_section"/>
      </w:pPr>
      <w:r>
        <w:t xml:space="preserve">Section 4.</w:t>
      </w:r>
      <w:r>
        <w:t xml:space="preserve"> </w:t>
      </w:r>
      <w:r>
        <w:t xml:space="preserve">Any person, establishment, firm, or corporation which accepts, directly or indirectly, compensation for teaching persons as defined in KRS 317.410 shall be classified as a barber school and shall be required to comply with all the provisions of the laws and the rules and administrative regulations of the board.</w:t>
      </w:r>
    </w:p>
    <w:p>
      <w:pPr>
        <w:pStyle w:val="kar_section"/>
      </w:pPr>
      <w:r>
        <w:t xml:space="preserve">Section 5.</w:t>
      </w:r>
      <w:r>
        <w:t xml:space="preserve"> </w:t>
      </w:r>
      <w:r>
        <w:t xml:space="preserve">A copy of the laws and administrative regulations concerning the licensing of barbers shall be available to all students, either in hardcopy (paper) or electronic format.</w:t>
      </w:r>
    </w:p>
    <w:p>
      <w:pPr>
        <w:pStyle w:val="kar_section"/>
      </w:pPr>
      <w:r>
        <w:t xml:space="preserve">Section 6.</w:t>
      </w:r>
      <w:r>
        <w:t xml:space="preserve"> </w:t>
      </w:r>
      <w:r>
        <w:t xml:space="preserve">Any barber school owner or manager found guilty by the board of willfully or fraudulently misrepresenting facts to the board concerning any information regarding his or her school, shall have their license to operate a barber school revoked as provided in KRS Chapter 317.</w:t>
      </w:r>
    </w:p>
    <w:p>
      <w:pPr>
        <w:pStyle w:val="kar_history"/>
        <w:sectPr>
          <w:pgSz w:w="12240" w:h="15840" w:orient="portrait" w:code="1"/>
          <w:pgMar w:top="1080" w:right="1080" w:bottom="1080" w:left="1080" w:header="720" w:footer="720" w:gutter="0"/>
          <w:paperSrc w:first="263" w:other="263"/>
          <w:noEndnote/>
          <w:docGrid w:linePitch="218"/>
        </w:sectPr>
      </w:pPr>
      <w:r>
        <w:t xml:space="preserve">(KBB:Sch:Lic-1; 1 Ky.R. 730; eff. 5-14-1975; 10 Ky.R. 901; eff. 2-1-1984; 17 Ky.R. 1140; eff. 11-29-1990; 47 Ky.R. 768, 1373;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94300e4e8d4312" /><Relationship Type="http://schemas.openxmlformats.org/officeDocument/2006/relationships/settings" Target="/word/settings.xml" Id="Rb8dcc14d287a4fe1" /></Relationships>
</file>