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8b2e010add47c4" /></Relationships>
</file>

<file path=word/document.xml><?xml version="1.0" encoding="utf-8"?>
<w:document xmlns:w="http://schemas.openxmlformats.org/wordprocessingml/2006/main">
  <w:body>
    <w:p>
      <w:pPr>
        <w:pStyle w:val="kar_citation"/>
      </w:pPr>
      <w:r>
        <w:t>201 KAR 15:120.</w:t>
      </w:r>
      <w:r>
        <w:t xml:space="preserve"> </w:t>
      </w:r>
      <w:r>
        <w:t xml:space="preserve">Requirements for applicants holding a license in another state.</w:t>
      </w:r>
    </w:p>
    <w:p>
      <w:pPr>
        <w:pStyle w:val="kar_markup_metadata"/>
      </w:pPr>
      <w:r>
        <w:t xml:space="preserve">RELATES TO: </w:t>
      </w:r>
      <w:r>
        <w:t xml:space="preserve">KRS 316.140(1)</w:t>
      </w:r>
    </w:p>
    <w:p>
      <w:pPr>
        <w:pStyle w:val="kar_markup_metadata"/>
      </w:pPr>
      <w:r>
        <w:t xml:space="preserve">STATUTORY AUTHORITY: </w:t>
      </w:r>
      <w:r>
        <w:t xml:space="preserve">KRS 316.140, 316.210(1)</w:t>
      </w:r>
    </w:p>
    <w:p>
      <w:pPr>
        <w:pStyle w:val="kar_markup_metadata"/>
      </w:pPr>
      <w:r>
        <w:t xml:space="preserve">NECESSITY, FUNCTION, AND CONFORMITY: </w:t>
      </w:r>
      <w:r>
        <w:t xml:space="preserve">KRS 316.140(1) authorizes the Board of Embalmers and Funeral Directors to issue a license to an applicant that is licensed in another state and who has met the same or similar requirements for a license as the standards set out in KRS 316.030. This administrative regulation establishes the criteria for determining whether applicants who are licensed in another state qualify for a Kentucky embalmer's or a Kentucky funeral director's license.</w:t>
      </w:r>
    </w:p>
    <w:p>
      <w:pPr>
        <w:pStyle w:val="kar_section"/>
      </w:pPr>
      <w:r>
        <w:t xml:space="preserve">Section 1.</w:t>
      </w:r>
      <w:r>
        <w:t xml:space="preserve"> </w:t>
      </w:r>
    </w:p>
    <w:p>
      <w:pPr>
        <w:pStyle w:val="kar_subsection"/>
      </w:pPr>
      <w:r>
        <w:t xml:space="preserve">(1)</w:t>
      </w:r>
      <w:r>
        <w:t xml:space="preserve"> </w:t>
      </w:r>
      <w:r>
        <w:t xml:space="preserve">The board shall accept an applicant licensed in another state as eligible to apply for an embalmer's or funeral director's license who has:</w:t>
      </w:r>
    </w:p>
    <w:p>
      <w:pPr>
        <w:pStyle w:val="kar_paragraph"/>
      </w:pPr>
      <w:r>
        <w:t xml:space="preserve">(a)</w:t>
      </w:r>
      <w:r>
        <w:t xml:space="preserve"> </w:t>
      </w:r>
      <w:r>
        <w:t xml:space="preserve">A diploma from a school of mortuary science that is accredited by the American Board of Funeral Service Education or its predecessor; and</w:t>
      </w:r>
    </w:p>
    <w:p>
      <w:pPr>
        <w:pStyle w:val="kar_paragraph"/>
      </w:pPr>
      <w:r>
        <w:t xml:space="preserve">(b)</w:t>
      </w:r>
      <w:r>
        <w:t xml:space="preserve"> </w:t>
      </w:r>
      <w:r>
        <w:t xml:space="preserve">Either:</w:t>
      </w:r>
    </w:p>
    <w:p>
      <w:pPr>
        <w:pStyle w:val="kar_subparagraph"/>
      </w:pPr>
      <w:r>
        <w:t xml:space="preserve">1.</w:t>
      </w:r>
      <w:r>
        <w:t xml:space="preserve"> </w:t>
      </w:r>
      <w:r>
        <w:t xml:space="preserve">Thirty (30) semester or forty-five (45) quarter hours of college credit from an accredited college or university as shown on an official transcript; or</w:t>
      </w:r>
    </w:p>
    <w:p>
      <w:pPr>
        <w:pStyle w:val="kar_subparagraph"/>
      </w:pPr>
      <w:r>
        <w:t xml:space="preserve">2.</w:t>
      </w:r>
      <w:r>
        <w:t xml:space="preserve"> </w:t>
      </w:r>
      <w:r>
        <w:t xml:space="preserve">Engaged in the fulltime practice of embalming or funeral directing under licensure for ten (10) of the twelve (12) years immediately preceding the date of the application as demonstrated by the submission of W-2 forms or an affidavit from two (2) licensed embalmers or funeral directors in his state of original licensure which verify that he has been so engaged in practice full time.</w:t>
      </w:r>
    </w:p>
    <w:p>
      <w:pPr>
        <w:pStyle w:val="kar_subsection"/>
      </w:pPr>
      <w:r>
        <w:t xml:space="preserve">(2)</w:t>
      </w:r>
      <w:r>
        <w:t xml:space="preserve"> </w:t>
      </w:r>
      <w:r>
        <w:t xml:space="preserve">An applicant from another state shall:</w:t>
      </w:r>
    </w:p>
    <w:p>
      <w:pPr>
        <w:pStyle w:val="kar_paragraph"/>
      </w:pPr>
      <w:r>
        <w:t xml:space="preserve">(a)</w:t>
      </w:r>
      <w:r>
        <w:t xml:space="preserve"> </w:t>
      </w:r>
      <w:r>
        <w:t xml:space="preserve">Submit a copy of his or her current license from the state in which he is licensed;</w:t>
      </w:r>
    </w:p>
    <w:p>
      <w:pPr>
        <w:pStyle w:val="kar_paragraph"/>
      </w:pPr>
      <w:r>
        <w:t xml:space="preserve">(b)</w:t>
      </w:r>
      <w:r>
        <w:t xml:space="preserve"> </w:t>
      </w:r>
      <w:r>
        <w:t xml:space="preserve">Pass the current Kentucky examination or examinations for a funeral director license or embalmer license or both, as applicable;</w:t>
      </w:r>
    </w:p>
    <w:p>
      <w:pPr>
        <w:pStyle w:val="kar_paragraph"/>
      </w:pPr>
      <w:r>
        <w:t xml:space="preserve">(c)</w:t>
      </w:r>
      <w:r>
        <w:t xml:space="preserve"> </w:t>
      </w:r>
      <w:r>
        <w:t xml:space="preserve">Submit a recently-completed (within the preceding ninety (90) days) criminal justice information system (CJIS) report obtained by the applicant from the Federal Bureau of Investigation (FBI);</w:t>
      </w:r>
    </w:p>
    <w:p>
      <w:pPr>
        <w:pStyle w:val="kar_paragraph"/>
      </w:pPr>
      <w:r>
        <w:t xml:space="preserve">(d)</w:t>
      </w:r>
      <w:r>
        <w:t xml:space="preserve"> </w:t>
      </w:r>
      <w:r>
        <w:t xml:space="preserve">Inform the board of any disciplinary actions in states where he or she held a license; and</w:t>
      </w:r>
    </w:p>
    <w:p>
      <w:pPr>
        <w:pStyle w:val="kar_paragraph"/>
      </w:pPr>
      <w:r>
        <w:t xml:space="preserve">(e)</w:t>
      </w:r>
      <w:r>
        <w:t xml:space="preserve"> </w:t>
      </w:r>
      <w:r>
        <w:t xml:space="preserve">Pay the examination fee and the fees required by 201 KAR 15:030.</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2118; eff. 8-6-2004; 46 Ky.R. 104, 1102;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084e282b554113" /><Relationship Type="http://schemas.openxmlformats.org/officeDocument/2006/relationships/settings" Target="/word/settings.xml" Id="R52979ec5466b4429" /></Relationships>
</file>