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7fd35f56d940fb" /></Relationships>
</file>

<file path=word/document.xml><?xml version="1.0" encoding="utf-8"?>
<w:document xmlns:w="http://schemas.openxmlformats.org/wordprocessingml/2006/main">
  <w:body>
    <w:p>
      <w:pPr>
        <w:pStyle w:val="kar_citation"/>
      </w:pPr>
      <w:r>
        <w:t>201 KAR 18:080.</w:t>
      </w:r>
      <w:r>
        <w:t xml:space="preserve"> </w:t>
      </w:r>
      <w:r>
        <w:t xml:space="preserve">Display of licenses.</w:t>
      </w:r>
    </w:p>
    <w:p>
      <w:pPr>
        <w:pStyle w:val="kar_markup_metadata"/>
      </w:pPr>
      <w:r>
        <w:t xml:space="preserve">RELATES TO: </w:t>
      </w:r>
      <w:r>
        <w:t xml:space="preserve">KRS 322.110, 322.120, 322.160, 322.170, 322.220</w:t>
      </w:r>
    </w:p>
    <w:p>
      <w:pPr>
        <w:pStyle w:val="kar_markup_metadata"/>
      </w:pPr>
      <w:r>
        <w:t xml:space="preserve">STATUTORY AUTHORITY: </w:t>
      </w:r>
      <w:r>
        <w:t xml:space="preserve">KRS 322.290(4)</w:t>
      </w:r>
    </w:p>
    <w:p>
      <w:pPr>
        <w:pStyle w:val="kar_markup_metadata"/>
      </w:pPr>
      <w:r>
        <w:t xml:space="preserve">NECESSITY, FUNCTION, AND CONFORMITY: </w:t>
      </w:r>
      <w:r>
        <w:t xml:space="preserve">KRS 322.290(4) authorizes the board to promulgate administrative regulations necessary for the proper performance of its duties. KRS 322.110(1) requires the board to issue a license authorizing the practice of engineering or land surveying to an applicant who meets the requirements of KRS Chapter 322. This administrative regulation establishes requirements relating to the display of licenses issued by the board.</w:t>
      </w:r>
    </w:p>
    <w:p>
      <w:pPr>
        <w:pStyle w:val="kar_section"/>
      </w:pPr>
      <w:r>
        <w:t xml:space="preserve">Section 1.</w:t>
      </w:r>
      <w:r>
        <w:t xml:space="preserve"> </w:t>
      </w:r>
      <w:r>
        <w:t xml:space="preserve">a professional engineer or land surveyor licensed pursuant to KRS 322.110 shall conspicuously display his license issued by the board in his place of business if the professional engineer or land surveyor:</w:t>
      </w:r>
    </w:p>
    <w:p>
      <w:pPr>
        <w:pStyle w:val="kar_subsection"/>
      </w:pPr>
      <w:r>
        <w:t xml:space="preserve">(1)</w:t>
      </w:r>
      <w:r>
        <w:t xml:space="preserve"> </w:t>
      </w:r>
      <w:r>
        <w:t xml:space="preserve">Does business with the public;</w:t>
      </w:r>
    </w:p>
    <w:p>
      <w:pPr>
        <w:pStyle w:val="kar_paragraph"/>
      </w:pPr>
      <w:r>
        <w:t xml:space="preserve">(a)</w:t>
      </w:r>
      <w:r>
        <w:t xml:space="preserve"> </w:t>
      </w:r>
      <w:r>
        <w:t xml:space="preserve">Individually; or</w:t>
      </w:r>
    </w:p>
    <w:p>
      <w:pPr>
        <w:pStyle w:val="kar_paragraph"/>
      </w:pPr>
      <w:r>
        <w:t xml:space="preserve">(b)</w:t>
      </w:r>
      <w:r>
        <w:t xml:space="preserve"> </w:t>
      </w:r>
      <w:r>
        <w:t xml:space="preserve">As a chief executive or consultant; or</w:t>
      </w:r>
    </w:p>
    <w:p>
      <w:pPr>
        <w:pStyle w:val="kar_subsection"/>
      </w:pPr>
      <w:r>
        <w:t xml:space="preserve">(2)</w:t>
      </w:r>
      <w:r>
        <w:t xml:space="preserve"> </w:t>
      </w:r>
      <w:r>
        <w:t xml:space="preserve">Teaches a design course in an engineering or land surveying program accredited by the Accreditation Board for Engineering and Technology.</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018:080. PE&amp;LS-VIII-1; 1 Ky.R. 1020; eff. 6-11-75; Am. 25 Ky.R. 2930; 26 Ky.R. 719; eff. 10-15-99; Crt eff. 2-14-2020; Repealed by :081, 52 Ky.R. 513;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b02b90ebb04770" /><Relationship Type="http://schemas.openxmlformats.org/officeDocument/2006/relationships/settings" Target="/word/settings.xml" Id="Rb4063ed022074d3e" /></Relationships>
</file>