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8e9a5ff61d4ecb" /></Relationships>
</file>

<file path=word/document.xml><?xml version="1.0" encoding="utf-8"?>
<w:document xmlns:w="http://schemas.openxmlformats.org/wordprocessingml/2006/main">
  <w:body>
    <w:p>
      <w:pPr>
        <w:pStyle w:val="kar_citation"/>
      </w:pPr>
      <w:r>
        <w:t>201 KAR 18:180.</w:t>
      </w:r>
      <w:r>
        <w:t xml:space="preserve"> </w:t>
      </w:r>
      <w:r>
        <w:t xml:space="preserve">Business entity permits.</w:t>
      </w:r>
    </w:p>
    <w:p>
      <w:pPr>
        <w:pStyle w:val="kar_markup_metadata"/>
      </w:pPr>
      <w:r>
        <w:t xml:space="preserve">RELATES TO: </w:t>
      </w:r>
      <w:r>
        <w:t xml:space="preserve">KRS 322.060, 322.160,</w:t>
      </w:r>
    </w:p>
    <w:p>
      <w:pPr>
        <w:pStyle w:val="kar_markup_metadata"/>
      </w:pPr>
      <w:r>
        <w:t xml:space="preserve">STATUTORY AUTHORITY: </w:t>
      </w:r>
      <w:r>
        <w:t xml:space="preserve">KRS 322.060, 322.160, 322.290</w:t>
      </w:r>
    </w:p>
    <w:p>
      <w:pPr>
        <w:pStyle w:val="kar_markup_metadata"/>
      </w:pPr>
      <w:r>
        <w:t xml:space="preserve">NECESSITY, FUNCTION, AND CONFORMITY: </w:t>
      </w:r>
      <w:r>
        <w:t xml:space="preserve">KRS 322.060 requires the registration of engineering and land surveying business entities doing business in Kentucky. This administrative regulation establishes the requirements for a business entity permit.</w:t>
      </w:r>
    </w:p>
    <w:p>
      <w:pPr>
        <w:pStyle w:val="kar_section"/>
      </w:pPr>
      <w:r>
        <w:t xml:space="preserve">Section 1.</w:t>
      </w:r>
      <w:r>
        <w:t xml:space="preserve"> </w:t>
      </w:r>
    </w:p>
    <w:p>
      <w:pPr>
        <w:pStyle w:val="kar_subsection"/>
      </w:pPr>
      <w:r>
        <w:t xml:space="preserve">(1)</w:t>
      </w:r>
      <w:r>
        <w:t xml:space="preserve"> </w:t>
      </w:r>
      <w:r>
        <w:t xml:space="preserve">An application for a business entity permit to practice engineering or land surveying shall be made on an "Application for Business Entity Permit."</w:t>
      </w:r>
    </w:p>
    <w:p>
      <w:pPr>
        <w:pStyle w:val="kar_subsection"/>
      </w:pPr>
      <w:r>
        <w:t xml:space="preserve">(2)</w:t>
      </w:r>
      <w:r>
        <w:t xml:space="preserve"> </w:t>
      </w:r>
      <w:r>
        <w:t xml:space="preserve">An application for a permit that is not made on the application form shall not be accepted.</w:t>
      </w:r>
    </w:p>
    <w:p>
      <w:pPr>
        <w:pStyle w:val="kar_subsection"/>
      </w:pPr>
      <w:r>
        <w:t xml:space="preserve">(3)</w:t>
      </w:r>
      <w:r>
        <w:t xml:space="preserve"> </w:t>
      </w:r>
      <w:r>
        <w:t xml:space="preserve">An applicant may attach additional sheets to the application form if:</w:t>
      </w:r>
    </w:p>
    <w:p>
      <w:pPr>
        <w:pStyle w:val="kar_paragraph"/>
      </w:pPr>
      <w:r>
        <w:t xml:space="preserve">(a)</w:t>
      </w:r>
      <w:r>
        <w:t xml:space="preserve"> </w:t>
      </w:r>
      <w:r>
        <w:t xml:space="preserve">They are necessary to provide required information;</w:t>
      </w:r>
    </w:p>
    <w:p>
      <w:pPr>
        <w:pStyle w:val="kar_paragraph"/>
      </w:pPr>
      <w:r>
        <w:t xml:space="preserve">(b)</w:t>
      </w:r>
      <w:r>
        <w:t xml:space="preserve"> </w:t>
      </w:r>
      <w:r>
        <w:t xml:space="preserve">Are the same size as the application form; and</w:t>
      </w:r>
    </w:p>
    <w:p>
      <w:pPr>
        <w:pStyle w:val="kar_paragraph"/>
      </w:pPr>
      <w:r>
        <w:t xml:space="preserve">(c)</w:t>
      </w:r>
      <w:r>
        <w:t xml:space="preserve"> </w:t>
      </w:r>
      <w:r>
        <w:t xml:space="preserve">Are securely attached to the application form.</w:t>
      </w:r>
    </w:p>
    <w:p>
      <w:pPr>
        <w:pStyle w:val="kar_section"/>
      </w:pPr>
      <w:r>
        <w:t xml:space="preserve">Section 2.</w:t>
      </w:r>
      <w:r>
        <w:t xml:space="preserve"> </w:t>
      </w:r>
      <w:r>
        <w:t xml:space="preserve">Permits shall be serially numbered for each profession in the order in which they are approved.</w:t>
      </w:r>
    </w:p>
    <w:p>
      <w:pPr>
        <w:pStyle w:val="kar_section"/>
      </w:pPr>
      <w:r>
        <w:t xml:space="preserve">Section 3.</w:t>
      </w:r>
      <w:r>
        <w:t xml:space="preserve"> </w:t>
      </w:r>
    </w:p>
    <w:p>
      <w:pPr>
        <w:pStyle w:val="kar_subsection"/>
      </w:pPr>
      <w:r>
        <w:t xml:space="preserve">(1)</w:t>
      </w:r>
      <w:r>
        <w:t xml:space="preserve"> </w:t>
      </w:r>
      <w:r>
        <w:t xml:space="preserve">A permit shall be renewed annually.</w:t>
      </w:r>
    </w:p>
    <w:p>
      <w:pPr>
        <w:pStyle w:val="kar_subsection"/>
      </w:pPr>
      <w:r>
        <w:t xml:space="preserve">(2)</w:t>
      </w:r>
      <w:r>
        <w:t xml:space="preserve"> </w:t>
      </w:r>
      <w:r>
        <w:t xml:space="preserve">Each one (1) year renewal period shall:</w:t>
      </w:r>
    </w:p>
    <w:p>
      <w:pPr>
        <w:pStyle w:val="kar_paragraph"/>
      </w:pPr>
      <w:r>
        <w:t xml:space="preserve">(a)</w:t>
      </w:r>
      <w:r>
        <w:t xml:space="preserve"> </w:t>
      </w:r>
      <w:r>
        <w:t xml:space="preserve">Begin January 1; and</w:t>
      </w:r>
    </w:p>
    <w:p>
      <w:pPr>
        <w:pStyle w:val="kar_paragraph"/>
      </w:pPr>
      <w:r>
        <w:t xml:space="preserve">(b)</w:t>
      </w:r>
      <w:r>
        <w:t xml:space="preserve"> </w:t>
      </w:r>
      <w:r>
        <w:t xml:space="preserve">End the following December 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for Business Entity Permit (2004)" is incorporated by reference.</w:t>
      </w:r>
    </w:p>
    <w:p>
      <w:pPr>
        <w:pStyle w:val="kar_subsection"/>
      </w:pPr>
      <w:r>
        <w:t xml:space="preserve">(2)</w:t>
      </w:r>
      <w:r>
        <w:t xml:space="preserve"> </w:t>
      </w:r>
      <w:r>
        <w:t xml:space="preserve">This material may be inspected, copied, or obtained, subject to applicable copyright law, at the Kentucky State Board of Licensure for Professional Engineers and Land Surveyors, Kentucky Engineering Center, 160 Democrat Drive, Frankfort, Kentucky 40601, 8 a.m. to 4:30 p.m., EST, Monday through Friday, or by downloading from the board's web page at http://kyboels.ky.gov.</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1697; Am. 20 Ky.R. 56; eff. 7-9-93; 28 Ky.R. 675; eff. 11-9-2001; 30 Ky.R. 2543; 31 Ky.R. 337; eff. 8-26-04;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938b6c68254f96" /><Relationship Type="http://schemas.openxmlformats.org/officeDocument/2006/relationships/settings" Target="/word/settings.xml" Id="R14dacd531f194920" /></Relationships>
</file>