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b65bba603642e8" /></Relationships>
</file>

<file path=word/document.xml><?xml version="1.0" encoding="utf-8"?>
<w:document xmlns:w="http://schemas.openxmlformats.org/wordprocessingml/2006/main">
  <w:body>
    <w:p>
      <w:pPr>
        <w:pStyle w:val="kar_citation"/>
      </w:pPr>
      <w:r>
        <w:t>201 KAR 19:220.</w:t>
      </w:r>
      <w:r>
        <w:t xml:space="preserve"> </w:t>
      </w:r>
      <w:r>
        <w:t xml:space="preserve">Application for examination.</w:t>
      </w:r>
    </w:p>
    <w:p>
      <w:pPr>
        <w:pStyle w:val="kar_markup_metadata"/>
      </w:pPr>
      <w:r>
        <w:t xml:space="preserve">RELATES TO: </w:t>
      </w:r>
      <w:r>
        <w:t xml:space="preserve">KRS 323.050, 323.215</w:t>
      </w:r>
    </w:p>
    <w:p>
      <w:pPr>
        <w:pStyle w:val="kar_markup_metadata"/>
      </w:pPr>
      <w:r>
        <w:t xml:space="preserve">STATUTORY AUTHORITY: </w:t>
      </w:r>
      <w:r>
        <w:t xml:space="preserve">KRS 323.210(1)(b), (2)</w:t>
      </w:r>
    </w:p>
    <w:p>
      <w:pPr>
        <w:pStyle w:val="kar_markup_metadata"/>
      </w:pPr>
      <w:r>
        <w:t xml:space="preserve">NECESSITY, FUNCTION, AND CONFORMITY: </w:t>
      </w:r>
      <w:r>
        <w:t xml:space="preserve">KRS 323.210(1)(b), (2) requires the board to promulgate administrative regulations governing the contents and conduct of examinations, the method and time for filing applications, and the time within which an applicant shall be examined after his or her application has been filed. This administrative regulation establishes the application process for the examination.</w:t>
      </w:r>
    </w:p>
    <w:p>
      <w:pPr>
        <w:pStyle w:val="kar_section"/>
      </w:pPr>
      <w:r>
        <w:t xml:space="preserve">Section 1.</w:t>
      </w:r>
      <w:r>
        <w:t xml:space="preserve"> </w:t>
      </w:r>
      <w:r>
        <w:t xml:space="preserve">Application for Examination and Registration.</w:t>
      </w:r>
    </w:p>
    <w:p>
      <w:pPr>
        <w:pStyle w:val="kar_subsection"/>
      </w:pPr>
      <w:r>
        <w:t xml:space="preserve">(1)</w:t>
      </w:r>
      <w:r>
        <w:t xml:space="preserve"> </w:t>
      </w:r>
      <w:r>
        <w:t xml:space="preserve">Each applicant shall:</w:t>
      </w:r>
    </w:p>
    <w:p>
      <w:pPr>
        <w:pStyle w:val="kar_paragraph"/>
      </w:pPr>
      <w:r>
        <w:t xml:space="preserve">(a)</w:t>
      </w:r>
      <w:r>
        <w:t xml:space="preserve"> </w:t>
      </w:r>
      <w:r>
        <w:t xml:space="preserve">Submit a notarized Application for Architect Registration Examination with a two (2) inch by two (2) inch passport photo; and</w:t>
      </w:r>
    </w:p>
    <w:p>
      <w:pPr>
        <w:pStyle w:val="kar_paragraph"/>
      </w:pPr>
      <w:r>
        <w:t xml:space="preserve">(b)</w:t>
      </w:r>
      <w:r>
        <w:t xml:space="preserve"> </w:t>
      </w:r>
      <w:r>
        <w:t xml:space="preserve">Comply with the requirements of KRS 323.050 through 323.090 and 201 KAR Chapter 19.</w:t>
      </w:r>
    </w:p>
    <w:p>
      <w:pPr>
        <w:pStyle w:val="kar_subsection"/>
      </w:pPr>
      <w:r>
        <w:t xml:space="preserve">(2)</w:t>
      </w:r>
      <w:r>
        <w:t xml:space="preserve"> </w:t>
      </w:r>
      <w:r>
        <w:t xml:space="preserve">The requirements for an applicant are summarized in theInformation and Instructions for Applicants for the Architects Registration Examination.</w:t>
      </w:r>
    </w:p>
    <w:p>
      <w:pPr>
        <w:pStyle w:val="kar_section"/>
      </w:pPr>
      <w:r>
        <w:t xml:space="preserve">Section 2.</w:t>
      </w:r>
      <w:r>
        <w:t xml:space="preserve"> </w:t>
      </w:r>
      <w:r>
        <w:t xml:space="preserve">Examination Applications. An Application for Architect Registration Examination shall be accompanied by the payment of the application fee established in 201 KAR 19:255.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Architect Registration Examination", November 2020 Edition, Kentucky Board of Architects; and</w:t>
      </w:r>
    </w:p>
    <w:p>
      <w:pPr>
        <w:pStyle w:val="kar_paragraph"/>
      </w:pPr>
      <w:r>
        <w:t xml:space="preserve">(b)</w:t>
      </w:r>
      <w:r>
        <w:t xml:space="preserve"> </w:t>
      </w:r>
      <w:r>
        <w:t xml:space="preserve">"Information and Instructions for Applicants for the Architects Registration Examination", June 2019 Edition, Kentucky Board of Architects.</w:t>
      </w:r>
    </w:p>
    <w:p>
      <w:pPr>
        <w:pStyle w:val="kar_subsection"/>
      </w:pPr>
      <w:r>
        <w:t xml:space="preserve">(2)</w:t>
      </w:r>
      <w:r>
        <w:t xml:space="preserve"> </w:t>
      </w:r>
      <w:r>
        <w:t xml:space="preserve">This material may be inspected, copied, or obtained, subject to applicable copyright law, at the Kentucky Board of Architects, 155 East Main Street, Suite 300, Lexington, Kentucky 40507, Monday through Friday, 8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Ky.R.609, 1543;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d27c51539a4f1d" /><Relationship Type="http://schemas.openxmlformats.org/officeDocument/2006/relationships/settings" Target="/word/settings.xml" Id="R938dc4133f3549ef" /></Relationships>
</file>