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a7b6e7f1b545d2" /></Relationships>
</file>

<file path=word/document.xml><?xml version="1.0" encoding="utf-8"?>
<w:document xmlns:w="http://schemas.openxmlformats.org/wordprocessingml/2006/main">
  <w:body>
    <w:p>
      <w:pPr>
        <w:pStyle w:val="kar_citation"/>
      </w:pPr>
      <w:r>
        <w:t>201 KAR 19:225.</w:t>
      </w:r>
      <w:r>
        <w:t xml:space="preserve"> </w:t>
      </w:r>
      <w:r>
        <w:t xml:space="preserve">Examinations required; general provisions.</w:t>
      </w:r>
    </w:p>
    <w:p>
      <w:pPr>
        <w:pStyle w:val="kar_markup_metadata"/>
      </w:pPr>
      <w:r>
        <w:t xml:space="preserve">RELATES TO: </w:t>
      </w:r>
      <w:r>
        <w:t xml:space="preserve">KRS 323.050, 323.215</w:t>
      </w:r>
    </w:p>
    <w:p>
      <w:pPr>
        <w:pStyle w:val="kar_markup_metadata"/>
      </w:pPr>
      <w:r>
        <w:t xml:space="preserve">STATUTORY AUTHORITY: </w:t>
      </w:r>
      <w:r>
        <w:t xml:space="preserve">KRS 323.210(1)(b), (2)</w:t>
      </w:r>
    </w:p>
    <w:p>
      <w:pPr>
        <w:pStyle w:val="kar_markup_metadata"/>
      </w:pPr>
      <w:r>
        <w:t xml:space="preserve">NECESSITY, FUNCTION, AND CONFORMITY: </w:t>
      </w:r>
      <w:r>
        <w:t xml:space="preserve">KRS 323.210(1)(b), (2) requires the board to promulgate administrative regulations governing the contents and conduct of examinations, the method and time for filing applications, and the time within which an applicant shall be examined after his or her application has been filed. This administrative regulation specifies the examination required by the board, and establishes general provisions relating to the administration of the examination.</w:t>
      </w:r>
    </w:p>
    <w:p>
      <w:pPr>
        <w:pStyle w:val="kar_section"/>
      </w:pPr>
      <w:r>
        <w:t xml:space="preserve">Section 1.</w:t>
      </w:r>
      <w:r>
        <w:t xml:space="preserve"> </w:t>
      </w:r>
      <w:r>
        <w:t xml:space="preserve">Examination Definition; Administration.</w:t>
      </w:r>
    </w:p>
    <w:p>
      <w:pPr>
        <w:pStyle w:val="kar_subsection"/>
      </w:pPr>
      <w:r>
        <w:t xml:space="preserve">(1)</w:t>
      </w:r>
      <w:r>
        <w:t xml:space="preserve"> </w:t>
      </w:r>
      <w:r>
        <w:t xml:space="preserve">Each applicant for licensure shall successfully complete the Architect Registration Examination (ARE), which is developed and graded by the National Council of Architectural Registration Boards (NCARB).</w:t>
      </w:r>
    </w:p>
    <w:p>
      <w:pPr>
        <w:pStyle w:val="kar_subsection"/>
      </w:pPr>
      <w:r>
        <w:t xml:space="preserve">(2)</w:t>
      </w:r>
      <w:r>
        <w:t xml:space="preserve"> </w:t>
      </w:r>
      <w:r>
        <w:t xml:space="preserve">The board shall designate each testing service consultant who shall administer the examination in accordance with the agreement between the consultant and NCARB.</w:t>
      </w:r>
    </w:p>
    <w:p>
      <w:pPr>
        <w:pStyle w:val="kar_subsection"/>
      </w:pPr>
      <w:r>
        <w:t xml:space="preserve">(3)</w:t>
      </w:r>
      <w:r>
        <w:t xml:space="preserve"> </w:t>
      </w:r>
      <w:r>
        <w:t xml:space="preserve">The examination sites and schedules shall be as designated by the testing service and agreed to by NCARB.</w:t>
      </w:r>
    </w:p>
    <w:p>
      <w:pPr>
        <w:pStyle w:val="kar_section"/>
      </w:pPr>
      <w:r>
        <w:t xml:space="preserve">Section 2.</w:t>
      </w:r>
      <w:r>
        <w:t xml:space="preserve"> </w:t>
      </w:r>
      <w:r>
        <w:t xml:space="preserve">Conditions of Examination.</w:t>
      </w:r>
    </w:p>
    <w:p>
      <w:pPr>
        <w:pStyle w:val="kar_subsection"/>
      </w:pPr>
      <w:r>
        <w:t xml:space="preserve">(1)</w:t>
      </w:r>
      <w:r>
        <w:t xml:space="preserve"> </w:t>
      </w:r>
      <w:r>
        <w:t xml:space="preserve">Grading of the examination shall be in accordance with the national grading procedure administered by NCARB.</w:t>
      </w:r>
    </w:p>
    <w:p>
      <w:pPr>
        <w:pStyle w:val="kar_subsection"/>
      </w:pPr>
      <w:r>
        <w:t xml:space="preserve">(2)</w:t>
      </w:r>
      <w:r>
        <w:t xml:space="preserve"> </w:t>
      </w:r>
      <w:r>
        <w:t xml:space="preserve">The board shall adopt the scoring procedures recommended by NCARB.</w:t>
      </w:r>
    </w:p>
    <w:p>
      <w:pPr>
        <w:pStyle w:val="kar_subsection"/>
      </w:pPr>
      <w:r>
        <w:t xml:space="preserve">(3)</w:t>
      </w:r>
      <w:r>
        <w:t xml:space="preserve"> </w:t>
      </w:r>
      <w:r>
        <w:t xml:space="preserve">Information pertaining to the subject matter of the examination shall not be given to an applicant in advance, except as specifically authorized by the board.</w:t>
      </w:r>
    </w:p>
    <w:p>
      <w:pPr>
        <w:pStyle w:val="kar_subsection"/>
      </w:pPr>
      <w:r>
        <w:t xml:space="preserve">(4)</w:t>
      </w:r>
      <w:r>
        <w:t xml:space="preserve"> </w:t>
      </w:r>
      <w:r>
        <w:t xml:space="preserve">The board may approve transfer credits for each part of the examination passed prior to the 1983 ARE. Information as to transfer credits shall be provided, if appropriate, to an applicant who requests an Application for Architect Registration Examination, as incorporated by reference in 201 KAR 19:220.</w:t>
      </w:r>
    </w:p>
    <w:p>
      <w:pPr>
        <w:pStyle w:val="kar_section"/>
      </w:pPr>
      <w:r>
        <w:t xml:space="preserve">Section 3.</w:t>
      </w:r>
      <w:r>
        <w:t xml:space="preserve"> </w:t>
      </w:r>
    </w:p>
    <w:p>
      <w:pPr>
        <w:pStyle w:val="kar_subsection"/>
      </w:pPr>
      <w:r>
        <w:t xml:space="preserve">(1)</w:t>
      </w:r>
      <w:r>
        <w:t xml:space="preserve"> </w:t>
      </w:r>
      <w:r>
        <w:t xml:space="preserve">An applicant who has passed all divisions of the ARE by January 1, 2006, regardless of the time taken, has passed the examination.</w:t>
      </w:r>
    </w:p>
    <w:p>
      <w:pPr>
        <w:pStyle w:val="kar_subsection"/>
      </w:pPr>
      <w:r>
        <w:t xml:space="preserve">(2)</w:t>
      </w:r>
      <w:r>
        <w:t xml:space="preserve"> </w:t>
      </w:r>
      <w:r>
        <w:t xml:space="preserve">Five (5) Year Rolling Clock: For all initial candidates for licensure, a passing grade for any division of the ARE shall be valid for an initial period of five (5) years, plus any extension granted under NCARB's rolling clock extension policy, after which time the division shall expire unless the candidate has completed the ARE.</w:t>
      </w:r>
    </w:p>
    <w:p>
      <w:pPr>
        <w:pStyle w:val="kar_subsection"/>
      </w:pPr>
      <w:r>
        <w:t xml:space="preserve">(3)</w:t>
      </w:r>
      <w:r>
        <w:t xml:space="preserve"> </w:t>
      </w:r>
      <w:r>
        <w:t xml:space="preserve">Applicants for licensure that completed the ARE:</w:t>
      </w:r>
    </w:p>
    <w:p>
      <w:pPr>
        <w:pStyle w:val="kar_paragraph"/>
      </w:pPr>
      <w:r>
        <w:t xml:space="preserve">(a)</w:t>
      </w:r>
      <w:r>
        <w:t xml:space="preserve"> </w:t>
      </w:r>
      <w:r>
        <w:t xml:space="preserve">Prior to January 1, 2006, will not have any divisions governed by the five (5) year rolling clock;</w:t>
      </w:r>
    </w:p>
    <w:p>
      <w:pPr>
        <w:pStyle w:val="kar_paragraph"/>
      </w:pPr>
      <w:r>
        <w:t xml:space="preserve">(b)</w:t>
      </w:r>
      <w:r>
        <w:t xml:space="preserve"> </w:t>
      </w:r>
      <w:r>
        <w:t xml:space="preserve">Prior to July 1, 2014, will have only divisions passed after January 1, 2006, governed by the five (5) year rolling clock; and</w:t>
      </w:r>
    </w:p>
    <w:p>
      <w:pPr>
        <w:pStyle w:val="kar_paragraph"/>
      </w:pPr>
      <w:r>
        <w:t xml:space="preserve">(c)</w:t>
      </w:r>
      <w:r>
        <w:t xml:space="preserve"> </w:t>
      </w:r>
      <w:r>
        <w:t xml:space="preserve">On July 1, 2014 or later, will have all divisions governed by the five (5) year rolling clock.</w:t>
      </w:r>
    </w:p>
    <w:p>
      <w:pPr>
        <w:pStyle w:val="kar_subsection"/>
      </w:pPr>
      <w:r>
        <w:t xml:space="preserve">(4)</w:t>
      </w:r>
      <w:r>
        <w:t xml:space="preserve"> </w:t>
      </w:r>
      <w:r>
        <w:t xml:space="preserve">An applicant who has not passed any division of the ARE by January 1, 2006 shall be governed by the five (5) year requirement, which shall commence on the date when the first passed division is administered.</w:t>
      </w:r>
    </w:p>
    <w:p>
      <w:pPr>
        <w:pStyle w:val="kar_section"/>
      </w:pPr>
      <w:r>
        <w:t xml:space="preserve">Section 4.</w:t>
      </w:r>
      <w:r>
        <w:t xml:space="preserve"> </w:t>
      </w:r>
      <w:r>
        <w:t xml:space="preserve">Applicant Notice. Each applicant who has applied and is eligible to take the examination shall be notified of the examination sites and the procedures to make the appointments with the testing service centers to take the examination divisions of his or her choosing. Special instructions and limitations shall be issued to each applicant.</w:t>
      </w:r>
    </w:p>
    <w:p>
      <w:pPr>
        <w:pStyle w:val="kar_section"/>
      </w:pPr>
      <w:r>
        <w:t xml:space="preserve">Section 5.</w:t>
      </w:r>
      <w:r>
        <w:t xml:space="preserve"> </w:t>
      </w:r>
      <w:r>
        <w:t xml:space="preserve">Transfer of Scores.</w:t>
      </w:r>
    </w:p>
    <w:p>
      <w:pPr>
        <w:pStyle w:val="kar_subsection"/>
      </w:pPr>
      <w:r>
        <w:t xml:space="preserve">(1)</w:t>
      </w:r>
      <w:r>
        <w:t xml:space="preserve"> </w:t>
      </w:r>
      <w:r>
        <w:t xml:space="preserve">The board, upon proper Application for Architect Registration Examination, as incorporated by reference in 201 KAR 19:220, may accept passing scores achieved on divisions of the ARE administered and attested to by another NCARB member board under the terms of Section 3 of this administrative regulation.</w:t>
      </w:r>
    </w:p>
    <w:p>
      <w:pPr>
        <w:pStyle w:val="kar_subsection"/>
      </w:pPr>
      <w:r>
        <w:t xml:space="preserve">(2)</w:t>
      </w:r>
      <w:r>
        <w:t xml:space="preserve"> </w:t>
      </w:r>
      <w:r>
        <w:t xml:space="preserve">The board, upon written request, may forward the grades achieved by an applicant in the various divisions of the examination given under the board's jurisdiction to any other duly constituted architectural registration board and to NCARB for use in evaluating the applicant's eligibility for NCARB certification. The applicant shall state his or her reason for requesting transfer. The transfer shall terminate the applicant's application pending before the board.</w:t>
      </w:r>
    </w:p>
    <w:p>
      <w:pPr>
        <w:pStyle w:val="kar_section"/>
      </w:pPr>
      <w:r>
        <w:t xml:space="preserve">Section 6.</w:t>
      </w:r>
      <w:r>
        <w:t xml:space="preserve"> </w:t>
      </w:r>
      <w:r>
        <w:t xml:space="preserve">Conditions of Examination.</w:t>
      </w:r>
    </w:p>
    <w:p>
      <w:pPr>
        <w:pStyle w:val="kar_subsection"/>
      </w:pPr>
      <w:r>
        <w:t xml:space="preserve">(1)</w:t>
      </w:r>
      <w:r>
        <w:t xml:space="preserve"> </w:t>
      </w:r>
      <w:r>
        <w:t xml:space="preserve">Upon allegation of misbehavior on the part of an applicant in connection with taking the examination, the board shall investigate the allegation and take appropriate action including suspending or revoking test taking privileges and the cancellation of test scores.</w:t>
      </w:r>
    </w:p>
    <w:p>
      <w:pPr>
        <w:pStyle w:val="kar_subsection"/>
      </w:pPr>
      <w:r>
        <w:t xml:space="preserve">(2)</w:t>
      </w:r>
      <w:r>
        <w:t xml:space="preserve"> </w:t>
      </w:r>
      <w:r>
        <w:t xml:space="preserve">Misbehavior shall include:</w:t>
      </w:r>
    </w:p>
    <w:p>
      <w:pPr>
        <w:pStyle w:val="kar_paragraph"/>
      </w:pPr>
      <w:r>
        <w:t xml:space="preserve">(a)</w:t>
      </w:r>
      <w:r>
        <w:t xml:space="preserve"> </w:t>
      </w:r>
      <w:r>
        <w:t xml:space="preserve">Falsifying information on the examination application;</w:t>
      </w:r>
    </w:p>
    <w:p>
      <w:pPr>
        <w:pStyle w:val="kar_paragraph"/>
      </w:pPr>
      <w:r>
        <w:t xml:space="preserve">(b)</w:t>
      </w:r>
      <w:r>
        <w:t xml:space="preserve"> </w:t>
      </w:r>
      <w:r>
        <w:t xml:space="preserve">Cheating on the examination;</w:t>
      </w:r>
    </w:p>
    <w:p>
      <w:pPr>
        <w:pStyle w:val="kar_paragraph"/>
      </w:pPr>
      <w:r>
        <w:t xml:space="preserve">(c)</w:t>
      </w:r>
      <w:r>
        <w:t xml:space="preserve"> </w:t>
      </w:r>
      <w:r>
        <w:t xml:space="preserve">A violation of examination guidelines; or</w:t>
      </w:r>
    </w:p>
    <w:p>
      <w:pPr>
        <w:pStyle w:val="kar_paragraph"/>
      </w:pPr>
      <w:r>
        <w:t xml:space="preserve">(d)</w:t>
      </w:r>
      <w:r>
        <w:t xml:space="preserve"> </w:t>
      </w:r>
      <w:r>
        <w:t xml:space="preserve">A violation of a confidentiality agreement with respect to the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610, 1543,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a26f84a3ee40d8" /><Relationship Type="http://schemas.openxmlformats.org/officeDocument/2006/relationships/settings" Target="/word/settings.xml" Id="Rf1fb1274a0e341eb" /></Relationships>
</file>