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10363a49fc49a3" /></Relationships>
</file>

<file path=word/document.xml><?xml version="1.0" encoding="utf-8"?>
<w:document xmlns:w="http://schemas.openxmlformats.org/wordprocessingml/2006/main">
  <w:body>
    <w:p>
      <w:pPr>
        <w:pStyle w:val="kar_citation"/>
      </w:pPr>
      <w:r>
        <w:t>201 KAR 19:245.</w:t>
      </w:r>
      <w:r>
        <w:t xml:space="preserve"> </w:t>
      </w:r>
      <w:r>
        <w:t xml:space="preserve">Duplicate certificates.</w:t>
      </w:r>
    </w:p>
    <w:p>
      <w:pPr>
        <w:pStyle w:val="kar_markup_metadata"/>
      </w:pPr>
      <w:r>
        <w:t xml:space="preserve">RELATES TO: </w:t>
      </w:r>
      <w:r>
        <w:t xml:space="preserve">KRS 323.100, 323.210(2), (5), (7)</w:t>
      </w:r>
    </w:p>
    <w:p>
      <w:pPr>
        <w:pStyle w:val="kar_markup_metadata"/>
      </w:pPr>
      <w:r>
        <w:t xml:space="preserve">STATUTORY AUTHORITY: </w:t>
      </w:r>
      <w:r>
        <w:t xml:space="preserve">KRS 323.210(2), (5), (7)</w:t>
      </w:r>
    </w:p>
    <w:p>
      <w:pPr>
        <w:pStyle w:val="kar_markup_metadata"/>
      </w:pPr>
      <w:r>
        <w:t xml:space="preserve">NECESSITY, FUNCTION, AND CONFORMITY: </w:t>
      </w:r>
      <w:r>
        <w:t xml:space="preserve">KRS 323.210(2) authorizes the board to promulgate administrative regulations necessary to carry out the purposes of KRS Chapter 323. KRS 323.210(5) and (7) authorize the board to promulgate administrative regulations to establish rules for the use of seals and signatures in electronic transactions and to assess reasonable administrative fees for copies of mailing lists, duplicate forms, and other media consistent with KRS 61.870 to 61.884. KRS 323.100 specifies the form of the license issued by the board. This administrative regulation provides the basis for issuing duplicate certificates.</w:t>
      </w:r>
    </w:p>
    <w:p>
      <w:pPr>
        <w:pStyle w:val="kar_section"/>
      </w:pPr>
      <w:r>
        <w:t xml:space="preserve">Section 1.</w:t>
      </w:r>
      <w:r>
        <w:t xml:space="preserve"> </w:t>
      </w:r>
      <w:r>
        <w:t xml:space="preserve">Request and Conditions. An architect who is registered in the Commonwealth of Kentucky may secure a duplicate certificate by requesting a duplicate certificate from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616, 1545;eff.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a993ba881e4296" /><Relationship Type="http://schemas.openxmlformats.org/officeDocument/2006/relationships/settings" Target="/word/settings.xml" Id="Rb3479c4e5172402d" /></Relationships>
</file>