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27b627f979467d" /></Relationships>
</file>

<file path=word/document.xml><?xml version="1.0" encoding="utf-8"?>
<w:document xmlns:w="http://schemas.openxmlformats.org/wordprocessingml/2006/main">
  <w:body>
    <w:p>
      <w:pPr>
        <w:pStyle w:val="kar_citation"/>
      </w:pPr>
      <w:r>
        <w:t>201 KAR 20:215.</w:t>
      </w:r>
      <w:r>
        <w:t xml:space="preserve"> </w:t>
      </w:r>
      <w:r>
        <w:t xml:space="preserve">Continuing competency requirements.</w:t>
      </w:r>
    </w:p>
    <w:p>
      <w:pPr>
        <w:pStyle w:val="kar_markup_metadata"/>
      </w:pPr>
      <w:r>
        <w:t xml:space="preserve">RELATES TO: </w:t>
      </w:r>
      <w:r>
        <w:t xml:space="preserve">KRS 218A.205(3)(i), 314.011(12), 314.073, 314.991(1)-(3)</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shall be as follows:</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The preceptorship shall be for at least 120 hours.</w:t>
      </w:r>
    </w:p>
    <w:p>
      <w:pPr>
        <w:pStyle w:val="kar_subparagraph"/>
      </w:pPr>
      <w:r>
        <w:t xml:space="preserve">2.</w:t>
      </w:r>
      <w:r>
        <w:t xml:space="preserve"> </w:t>
      </w:r>
      <w:r>
        <w:t xml:space="preserve">There shall be a one (1) to one (1) relationship between the preceptor and the student or employee.</w:t>
      </w:r>
    </w:p>
    <w:p>
      <w:pPr>
        <w:pStyle w:val="kar_subparagraph"/>
      </w:pPr>
      <w:r>
        <w:t xml:space="preserve">3.</w:t>
      </w:r>
      <w:r>
        <w:t xml:space="preserve"> </w:t>
      </w:r>
      <w:r>
        <w:t xml:space="preserve">The preceptor may train more than one (1) student or employee and may combine the hours to total 120 hours.</w:t>
      </w:r>
    </w:p>
    <w:p>
      <w:pPr>
        <w:pStyle w:val="kar_subparagraph"/>
      </w:pPr>
      <w:r>
        <w:t xml:space="preserve">4.</w:t>
      </w:r>
      <w:r>
        <w:t xml:space="preserve"> </w:t>
      </w:r>
      <w:r>
        <w:t xml:space="preserve">The preceptorship shall be evidenced by written documentation from the educational institution or preceptor's supervisor; or</w:t>
      </w:r>
    </w:p>
    <w:p>
      <w:pPr>
        <w:pStyle w:val="kar_subsection"/>
      </w:pPr>
      <w:r>
        <w:t xml:space="preserve">(4)</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 The nurse shall submit:</w:t>
      </w:r>
    </w:p>
    <w:p>
      <w:pPr>
        <w:pStyle w:val="kar_subparagraph"/>
      </w:pPr>
      <w:r>
        <w:t xml:space="preserve">1.</w:t>
      </w:r>
      <w:r>
        <w:t xml:space="preserve"> </w:t>
      </w:r>
      <w:r>
        <w:t xml:space="preserve">The evaluation, which shall:</w:t>
      </w:r>
    </w:p>
    <w:p>
      <w:pPr>
        <w:pStyle w:val="kar_clause"/>
      </w:pPr>
      <w:r>
        <w:t xml:space="preserve">a.</w:t>
      </w:r>
      <w:r>
        <w:t xml:space="preserve"> </w:t>
      </w:r>
      <w:r>
        <w:t xml:space="preserve">Cover a period of at least six (6) months during the earning period;</w:t>
      </w:r>
    </w:p>
    <w:p>
      <w:pPr>
        <w:pStyle w:val="kar_clause"/>
      </w:pPr>
      <w:r>
        <w:t xml:space="preserve">b.</w:t>
      </w:r>
      <w:r>
        <w:t xml:space="preserve"> </w:t>
      </w:r>
      <w:r>
        <w:t xml:space="preserve">Be signed by the nurse's supervisor; and</w:t>
      </w:r>
    </w:p>
    <w:p>
      <w:pPr>
        <w:pStyle w:val="kar_clause"/>
      </w:pPr>
      <w:r>
        <w:t xml:space="preserve">c.</w:t>
      </w:r>
      <w:r>
        <w:t xml:space="preserve"> </w:t>
      </w:r>
      <w:r>
        <w:t xml:space="preserve">Include the name, address, and telephone number of the employer; and</w:t>
      </w:r>
    </w:p>
    <w:p>
      <w:pPr>
        <w:pStyle w:val="kar_subparagraph"/>
      </w:pPr>
      <w:r>
        <w:t xml:space="preserve">2.</w:t>
      </w:r>
      <w:r>
        <w:t xml:space="preserve"> </w:t>
      </w:r>
      <w:r>
        <w:t xml:space="preserve">The Nursing Employment Evaluation Form.</w:t>
      </w:r>
    </w:p>
    <w:p>
      <w:pPr>
        <w:pStyle w:val="kar_subsection"/>
      </w:pPr>
      <w:r>
        <w:t xml:space="preserve">(5)</w:t>
      </w:r>
      <w:r>
        <w:t xml:space="preserve"> </w:t>
      </w:r>
      <w:r>
        <w:t xml:space="preserve">Contact hours of continuing education earned for subsection (1) or (4) of this section may earned by:</w:t>
      </w:r>
    </w:p>
    <w:p>
      <w:pPr>
        <w:pStyle w:val="kar_paragraph"/>
      </w:pPr>
      <w:r>
        <w:t xml:space="preserve">(a)</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p>
    <w:p>
      <w:pPr>
        <w:pStyle w:val="kar_subsection"/>
      </w:pPr>
      <w:r>
        <w:t xml:space="preserve">(1)</w:t>
      </w:r>
      <w:r>
        <w:t xml:space="preserve"> </w:t>
      </w:r>
    </w:p>
    <w:p>
      <w:pPr>
        <w:pStyle w:val="kar_paragraph"/>
      </w:pPr>
      <w:r>
        <w:t xml:space="preserve">(a)</w:t>
      </w:r>
      <w:r>
        <w:t xml:space="preserve"> </w:t>
      </w:r>
      <w:r>
        <w:t xml:space="preserve">Advanced practice registered nurses shall earn a minimum of five (5) contact hours in pharmacology.</w:t>
      </w:r>
    </w:p>
    <w:p>
      <w:pPr>
        <w:pStyle w:val="kar_paragraph"/>
      </w:pPr>
      <w:r>
        <w:t xml:space="preserve">(b)</w:t>
      </w:r>
      <w:r>
        <w:t xml:space="preserve"> </w:t>
      </w:r>
      <w:r>
        <w:t xml:space="preserve">Advanced practice registered nurses with a Collaborative Agreement for Advanced Practice Registered Nurse's Prescriptive Authority for Controlled Substances (CAPA-CS) pursuant to KRS 314.042(10) shall earn, as a part of the requirement of paragraph (a) of this subsection, at least one and one-half (1.5) contact hours related to the use of the KASPER system, pain management, or addiction disorders.</w:t>
      </w:r>
    </w:p>
    <w:p>
      <w:pPr>
        <w:pStyle w:val="kar_paragraph"/>
      </w:pPr>
      <w:r>
        <w:t xml:space="preserve">(c)</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(d)</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Sexual assault nurse examiners shall earn the continuing education required by 201 KAR 20:411, Section 8.</w:t>
      </w:r>
    </w:p>
    <w:p>
      <w:pPr>
        <w:pStyle w:val="kar_subsection"/>
      </w:pPr>
      <w:r>
        <w:t xml:space="preserve">(3)</w:t>
      </w:r>
      <w:r>
        <w:t xml:space="preserve"> </w:t>
      </w:r>
      <w:r>
        <w:t xml:space="preserve">Registered nurses and licensed practical nurses licensed after July 15, 2010 shall earn a minimum of one and one-half (1.5) contact hours in pediatric abusive head trauma as required by KRS 314.073(6) within three (3) years of licensure.</w:t>
      </w:r>
    </w:p>
    <w:p>
      <w:pPr>
        <w:pStyle w:val="kar_section"/>
      </w:pPr>
      <w:r>
        <w:t xml:space="preserve">Section 6.</w:t>
      </w:r>
      <w:r>
        <w:t xml:space="preserve"> </w:t>
      </w:r>
    </w:p>
    <w:p>
      <w:pPr>
        <w:pStyle w:val="kar_subsection"/>
      </w:pPr>
      <w:r>
        <w:t xml:space="preserve">(1)</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w:t>
      </w:r>
    </w:p>
    <w:p>
      <w:pPr>
        <w:pStyle w:val="kar_paragraph"/>
      </w:pPr>
      <w:r>
        <w:t xml:space="preserve">(b)</w:t>
      </w:r>
      <w:r>
        <w:t xml:space="preserve"> </w:t>
      </w:r>
      <w:r>
        <w:t xml:space="preserve">Copies shall be furnished within twenty (20) days of the date a written request is mailed by first class to the last known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thirty (30)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deemed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9/2005; and</w:t>
      </w:r>
    </w:p>
    <w:p>
      <w:pPr>
        <w:pStyle w:val="kar_paragraph"/>
      </w:pPr>
      <w:r>
        <w:t xml:space="preserve">(b)</w:t>
      </w:r>
      <w:r>
        <w:t xml:space="preserve"> </w:t>
      </w:r>
      <w:r>
        <w:t xml:space="preserve">"Nursing Employment Evaluation Form", 6/2016.</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699; 7 Ky.R. 400; eff. 10-1-1980; 9 Ky.R. 596; eff. 12-1-1982; 11 Ky.R. 1630; eff. 6-4-1985; 14 Ky.R. 583; eff. 11-6-1987; 2193; eff. 8-5-1988; 18 Ky.R. 3212; 19 Ky.R. 18; eff. 7-4-1992; 2671; eff. 8-6-1993; 22 Ky.R. 1337; 1594; eff. 3-7-1996; 23 Ky.R. 3073; eff. 3-19-1997; 27 Ky.R. 824; 1448; eff. 12-21-2000; 28 Ky.R. 126; eff. 9-10-2001; 29 Ky.R. 502; 921; eff. 10-16-2002; 2123; 2450; eff. 4-11-2003; 30 Ky.R. 2100; 2289; eff. 5-24-2004; 31 Ky.R. 799; 1058; eff. 1-4-2005; 32 Ky.R. 718; eff. 1-6-2006; 2322; eff. 9-1-2006; TAm eff. 7-13-2010; 2905; eff. 8-17-2011; 39 Ky.R. 540; eff. 2-1-2013; 42 Ky.R. 492; 1142; eff. 11-6-2015; 43 Ky.R. 1015; eff. 3-3-2017; 45 Ky.R. 1743, 2583;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6e1fad9b041ef" /><Relationship Type="http://schemas.openxmlformats.org/officeDocument/2006/relationships/settings" Target="/word/settings.xml" Id="Rb5b269b59d8e4d07" /></Relationships>
</file>