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769d12987945be" /></Relationships>
</file>

<file path=word/document.xml><?xml version="1.0" encoding="utf-8"?>
<w:document xmlns:w="http://schemas.openxmlformats.org/wordprocessingml/2006/main">
  <w:body>
    <w:p>
      <w:pPr>
        <w:pStyle w:val="kar_citation"/>
      </w:pPr>
      <w:r>
        <w:t>201 KAR 20:230.</w:t>
      </w:r>
      <w:r>
        <w:t xml:space="preserve"> </w:t>
      </w:r>
      <w:r>
        <w:t xml:space="preserve">Renewal of licenses.</w:t>
      </w:r>
    </w:p>
    <w:p>
      <w:pPr>
        <w:pStyle w:val="kar_markup_metadata"/>
      </w:pPr>
      <w:r>
        <w:t xml:space="preserve">RELATES TO: </w:t>
      </w:r>
      <w:r>
        <w:t xml:space="preserve">KRS 314.041, 314.051, 314.071, 314.073</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to promulgate administrative regulations to implement the provisions of KRS Chapter 314. This administrative regulation establishes requirements and procedures for the renewal of nursing licenses.</w:t>
      </w:r>
    </w:p>
    <w:p>
      <w:pPr>
        <w:pStyle w:val="kar_section"/>
      </w:pPr>
      <w:r>
        <w:t xml:space="preserve">Section 1.</w:t>
      </w:r>
      <w:r>
        <w:t xml:space="preserve"> </w:t>
      </w:r>
      <w:r>
        <w:t xml:space="preserve">Eligibility for Renewal of Licenses. To be eligible for renewal of licenses, applicants shall:</w:t>
      </w:r>
    </w:p>
    <w:p>
      <w:pPr>
        <w:pStyle w:val="kar_subsection"/>
      </w:pPr>
      <w:r>
        <w:t xml:space="preserve">(1)</w:t>
      </w:r>
      <w:r>
        <w:t xml:space="preserve"> </w:t>
      </w:r>
      <w:r>
        <w:t xml:space="preserve">Hold a valid and current license issued by the board;</w:t>
      </w:r>
    </w:p>
    <w:p>
      <w:pPr>
        <w:pStyle w:val="kar_subsection"/>
      </w:pPr>
      <w:r>
        <w:t xml:space="preserve">(2)</w:t>
      </w:r>
      <w:r>
        <w:t xml:space="preserve"> </w:t>
      </w:r>
      <w:r>
        <w:t xml:space="preserve">Submit a completed application form as required by 201 KAR 20:370 to the board office;</w:t>
      </w:r>
    </w:p>
    <w:p>
      <w:pPr>
        <w:pStyle w:val="kar_subsection"/>
      </w:pPr>
      <w:r>
        <w:t xml:space="preserve">(3)</w:t>
      </w:r>
      <w:r>
        <w:t xml:space="preserve"> </w:t>
      </w:r>
      <w:r>
        <w:t xml:space="preserve">Submit the current fee required by 201 KAR 20:240;</w:t>
      </w:r>
    </w:p>
    <w:p>
      <w:pPr>
        <w:pStyle w:val="kar_subsection"/>
      </w:pPr>
      <w:r>
        <w:t xml:space="preserve">(4)</w:t>
      </w:r>
      <w:r>
        <w:t xml:space="preserve"> </w:t>
      </w:r>
      <w:r>
        <w:t xml:space="preserve">Have met requirements of 201 KAR 20:215, if applicable;</w:t>
      </w:r>
    </w:p>
    <w:p>
      <w:pPr>
        <w:pStyle w:val="kar_subsection"/>
      </w:pPr>
      <w:r>
        <w:t xml:space="preserve">(5)</w:t>
      </w:r>
      <w:r>
        <w:t xml:space="preserve"> </w:t>
      </w:r>
      <w:r>
        <w:t xml:space="preserve">Submit certified copies of court records of any misdemeanor or felony convictions with a letter of explanation;</w:t>
      </w:r>
    </w:p>
    <w:p>
      <w:pPr>
        <w:pStyle w:val="kar_subsection"/>
      </w:pPr>
      <w:r>
        <w:t xml:space="preserve">(6)</w:t>
      </w:r>
      <w:r>
        <w:t xml:space="preserve"> </w:t>
      </w:r>
      <w:r>
        <w:t xml:space="preserve">Submit certified copies of any disciplinary actions taken in other jurisdictions with a letter of explanation or report any disciplinary action pending on nursing or other professional or business licenses in other jurisdictions; and</w:t>
      </w:r>
    </w:p>
    <w:p>
      <w:pPr>
        <w:pStyle w:val="kar_subsection"/>
      </w:pPr>
      <w:r>
        <w:t xml:space="preserve">(7)</w:t>
      </w:r>
      <w:r>
        <w:t xml:space="preserve"> </w:t>
      </w:r>
      <w:r>
        <w:t xml:space="preserve">Have paid all monies due to the board.</w:t>
      </w:r>
    </w:p>
    <w:p>
      <w:pPr>
        <w:pStyle w:val="kar_section"/>
      </w:pPr>
      <w:r>
        <w:t xml:space="preserve">Section 2.</w:t>
      </w:r>
      <w:r>
        <w:t xml:space="preserve"> </w:t>
      </w:r>
      <w:r>
        <w:t xml:space="preserve">The licensure period for renewal of licenses shall be as established in 201 KAR 20:085.</w:t>
      </w:r>
    </w:p>
    <w:p>
      <w:pPr>
        <w:pStyle w:val="kar_section"/>
      </w:pPr>
      <w:r>
        <w:t xml:space="preserve">Section 3.</w:t>
      </w:r>
      <w:r>
        <w:t xml:space="preserve"> </w:t>
      </w:r>
    </w:p>
    <w:p>
      <w:pPr>
        <w:pStyle w:val="kar_subsection"/>
      </w:pPr>
      <w:r>
        <w:t xml:space="preserve">(1)</w:t>
      </w:r>
      <w:r>
        <w:t xml:space="preserve"> </w:t>
      </w:r>
      <w:r>
        <w:t xml:space="preserve">If the application form is submitted on-line, it shall be received by the board prior to midnight on the last day of the licensure period.</w:t>
      </w:r>
    </w:p>
    <w:p>
      <w:pPr>
        <w:pStyle w:val="kar_subsection"/>
      </w:pPr>
      <w:r>
        <w:t xml:space="preserve">(2)</w:t>
      </w:r>
      <w:r>
        <w:t xml:space="preserve"> </w:t>
      </w:r>
      <w:r>
        <w:t xml:space="preserve">If a paper application is submitted, it shall be received no later than the last day of the licensure period. If the application is not received by the board until after the last day of the licensure period, the application shall have been postmarked at least seven (7) days prior to the last day of the licensure period.</w:t>
      </w:r>
    </w:p>
    <w:p>
      <w:pPr>
        <w:pStyle w:val="kar_subsection"/>
      </w:pPr>
      <w:r>
        <w:t xml:space="preserve">(3)</w:t>
      </w:r>
      <w:r>
        <w:t xml:space="preserve"> </w:t>
      </w:r>
      <w:r>
        <w:t xml:space="preserve">All information needed to determine that an applicant meets the requirements for renewal of licensure shall be received by the board no later than the last day of the licensure period. If the information is not received by the board until after the last day of the licensure period, in order to be considered by the board for the current renewal, the information shall have been postmarked at least seven (7) days prior to the last day of the licensure period.</w:t>
      </w:r>
    </w:p>
    <w:p>
      <w:pPr>
        <w:pStyle w:val="kar_subsection"/>
      </w:pPr>
      <w:r>
        <w:t xml:space="preserve">(4)</w:t>
      </w:r>
      <w:r>
        <w:t xml:space="preserve"> </w:t>
      </w:r>
      <w:r>
        <w:t xml:space="preserve">Failure to comply with these requirements shall result in the license lapsing. A person whose license has lapsed shall comply with 201 KAR 20:225 to reinstate the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289; 400; eff. 9-8-1982; 11 Ky.R. 1632; eff. 6-4-1985; 14 Ky.R. 587; eff. 11-6-1987; 19 Ky.R.1643; 2-17-1993; 23 Ky.R. 3076; 3560; 3-19-1997; 28 Ky.R. 130; 558; 9-10-2001; 31 Ky.R. 802; 1060; eff. 1-4-2005; 32 Ky.R. eff. 10-19-2005; 36 Ky.R. 1304 eff. 3-5-2010; 37 Ky.R. 952; eff. 10-20-2010; 39 Ky.R. 257; eff. 10-17-2012; Crt eff. 5-10-2019; 46 Ky.R. 2690; 47 Ky.R. 57;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41458327464efb" /><Relationship Type="http://schemas.openxmlformats.org/officeDocument/2006/relationships/settings" Target="/word/settings.xml" Id="R12d88798cf55453a" /></Relationships>
</file>