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92062692e24371" /></Relationships>
</file>

<file path=word/document.xml><?xml version="1.0" encoding="utf-8"?>
<w:document xmlns:w="http://schemas.openxmlformats.org/wordprocessingml/2006/main">
  <w:body>
    <w:p>
      <w:pPr>
        <w:pStyle w:val="kar_citation"/>
      </w:pPr>
      <w:r>
        <w:t>201 KAR 21:035.</w:t>
      </w:r>
      <w:r>
        <w:t xml:space="preserve"> </w:t>
      </w:r>
      <w:r>
        <w:t xml:space="preserve">Seal.</w:t>
      </w:r>
    </w:p>
    <w:p>
      <w:pPr>
        <w:pStyle w:val="kar_markup_metadata"/>
      </w:pPr>
      <w:r>
        <w:t xml:space="preserve">RELATES TO: </w:t>
      </w:r>
      <w:r>
        <w:t xml:space="preserve">KRS 312.019</w:t>
      </w:r>
    </w:p>
    <w:p>
      <w:pPr>
        <w:pStyle w:val="kar_markup_metadata"/>
      </w:pPr>
      <w:r>
        <w:t xml:space="preserve">STATUTORY AUTHORITY: </w:t>
      </w:r>
      <w:r>
        <w:t xml:space="preserve">KRS 312.019</w:t>
      </w:r>
    </w:p>
    <w:p>
      <w:pPr>
        <w:pStyle w:val="kar_markup_metadata"/>
      </w:pPr>
      <w:r>
        <w:t xml:space="preserve">NECESSITY, FUNCTION, AND CONFORMITY: </w:t>
      </w:r>
      <w:r>
        <w:t xml:space="preserve">KRS 312.019(4) requires the board to adopt a seal which shall be affixed to all licenses, certifications, and registrations issued by the board and to such other documents as the board deems necessary. This administrative regulation adopts the seal that shall be used by the Kentucky Board of Chiropractic Examiners.</w:t>
      </w:r>
    </w:p>
    <w:p>
      <w:pPr>
        <w:pStyle w:val="kar_section"/>
      </w:pPr>
      <w:r>
        <w:t xml:space="preserve">Section 1.</w:t>
      </w:r>
      <w:r>
        <w:t xml:space="preserve"> </w:t>
      </w:r>
      <w:r>
        <w:t xml:space="preserve">The official seal of the board shall consist of two (2) concentric circles with the words "Kentucky Board of Chiropractic Examiners" between the two (2) circles. The likeness of two (2) hands in the position of a chiropractic adjustment shall appear within the inner circle with the words "Utile Dulce" immediately below the likeness.</w:t>
      </w:r>
    </w:p>
    <w:p>
      <w:pPr>
        <w:pStyle w:val="kar_section"/>
      </w:pPr>
      <w:r>
        <w:t xml:space="preserve">Section 2.</w:t>
      </w:r>
      <w:r>
        <w:t xml:space="preserve"> </w:t>
      </w:r>
      <w:r>
        <w:t xml:space="preserve">The official seal shall be affixed to all licenses, certifications, and registrations issued by the board and to other documents the board deems necessary or appropriate.</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165; eff. 10-3-1979; Am. 16 Ky.R. 1614; eff. 4-12-1990; 48 Ky.R. 105, 1525;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d2f63cd6b5432f" /><Relationship Type="http://schemas.openxmlformats.org/officeDocument/2006/relationships/settings" Target="/word/settings.xml" Id="Re54f4dabc29f488a" /></Relationships>
</file>