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bc75a4457d4934" /></Relationships>
</file>

<file path=word/document.xml><?xml version="1.0" encoding="utf-8"?>
<w:document xmlns:w="http://schemas.openxmlformats.org/wordprocessingml/2006/main">
  <w:body>
    <w:p>
      <w:pPr>
        <w:pStyle w:val="kar_citation"/>
      </w:pPr>
      <w:r>
        <w:t>201 KAR 21:055.</w:t>
      </w:r>
      <w:r>
        <w:t xml:space="preserve"> </w:t>
      </w:r>
      <w:r>
        <w:t xml:space="preserve">Colleges and universities; accreditation, approval.</w:t>
      </w:r>
    </w:p>
    <w:p>
      <w:pPr>
        <w:pStyle w:val="kar_markup_metadata"/>
      </w:pPr>
      <w:r>
        <w:t xml:space="preserve">RELATES TO: </w:t>
      </w:r>
      <w:r>
        <w:t xml:space="preserve">KRS 312.019(2), (9)(b), 312.085</w:t>
      </w:r>
    </w:p>
    <w:p>
      <w:pPr>
        <w:pStyle w:val="kar_markup_metadata"/>
      </w:pPr>
      <w:r>
        <w:t xml:space="preserve">STATUTORY AUTHORITY: </w:t>
      </w:r>
      <w:r>
        <w:t xml:space="preserve">KRS 312.019(9)(b)</w:t>
      </w:r>
    </w:p>
    <w:p>
      <w:pPr>
        <w:pStyle w:val="kar_markup_metadata"/>
      </w:pPr>
      <w:r>
        <w:t xml:space="preserve">NECESSITY, FUNCTION, AND CONFORMITY: </w:t>
      </w:r>
      <w:r>
        <w:t xml:space="preserve">KRS 312.019 requires the board to pass upon the qualifications of applicants for a license. KRS 312.085 requires each applicant to be a graduate of a chiropractic college or university that maintains a standard and reputability approved by the board. This administrative regulation establishes the requirements for board approval of educational institutions.</w:t>
      </w:r>
    </w:p>
    <w:p>
      <w:pPr>
        <w:pStyle w:val="kar_section"/>
      </w:pPr>
      <w:r>
        <w:t xml:space="preserve">Section 1.</w:t>
      </w:r>
      <w:r>
        <w:t xml:space="preserve"> </w:t>
      </w:r>
      <w:r>
        <w:t xml:space="preserve">A person who makes application to the board to practice chiropractic shall be a graduate of a chiropractic college or university that shall be accredited as required by KRS 312.085. In addition to accreditation, the chiropractic college or university shall offer a course of study, provide a faculty, and have a physical plant and facility approved by the board. The following minimum standards shall apply:</w:t>
      </w:r>
    </w:p>
    <w:p>
      <w:pPr>
        <w:pStyle w:val="kar_subsection"/>
      </w:pPr>
      <w:r>
        <w:t xml:space="preserve">(1)</w:t>
      </w:r>
      <w:r>
        <w:t xml:space="preserve"> </w:t>
      </w:r>
    </w:p>
    <w:p>
      <w:pPr>
        <w:pStyle w:val="kar_paragraph"/>
      </w:pPr>
      <w:r>
        <w:t xml:space="preserve">(a)</w:t>
      </w:r>
      <w:r>
        <w:t xml:space="preserve"> </w:t>
      </w:r>
      <w:r>
        <w:t xml:space="preserve">The chiropractic college or university shall have well-stated goals and purposes to prepare the doctor of chiropractic as a competent health care provider, well-educated to diagnose and treat patients and to render the augmentative treatment provided for by KRS 312.015.</w:t>
      </w:r>
    </w:p>
    <w:p>
      <w:pPr>
        <w:pStyle w:val="kar_paragraph"/>
      </w:pPr>
      <w:r>
        <w:t xml:space="preserve">(b)</w:t>
      </w:r>
      <w:r>
        <w:t xml:space="preserve"> </w:t>
      </w:r>
      <w:r>
        <w:t xml:space="preserve">It shall have a course of study, an administration, teaching staff, a physical plant and facility capable of achieving these objectives.</w:t>
      </w:r>
    </w:p>
    <w:p>
      <w:pPr>
        <w:pStyle w:val="kar_subsection"/>
      </w:pPr>
      <w:r>
        <w:t xml:space="preserve">(2)</w:t>
      </w:r>
      <w:r>
        <w:t xml:space="preserve"> </w:t>
      </w:r>
    </w:p>
    <w:p>
      <w:pPr>
        <w:pStyle w:val="kar_paragraph"/>
      </w:pPr>
      <w:r>
        <w:t xml:space="preserve">(a)</w:t>
      </w:r>
      <w:r>
        <w:t xml:space="preserve"> </w:t>
      </w:r>
      <w:r>
        <w:t xml:space="preserve">The chiropractic college or university shall offer courses of instruction to teach and train its graduates, as established by the Council on Chiropractic Education, as doctors of chiropractic to diagnose and treat their patients and to render augmentative care.</w:t>
      </w:r>
    </w:p>
    <w:p>
      <w:pPr>
        <w:pStyle w:val="kar_paragraph"/>
      </w:pPr>
      <w:r>
        <w:t xml:space="preserve">(b)</w:t>
      </w:r>
      <w:r>
        <w:t xml:space="preserve"> </w:t>
      </w:r>
      <w:r>
        <w:t xml:space="preserve">It shall require for graduation and completion the amount and quality of classroom instruction and laboratory and clinical experience required of chiropractic colleges or universities by the Council on Chiropractic Education.</w:t>
      </w:r>
    </w:p>
    <w:p>
      <w:pPr>
        <w:pStyle w:val="kar_paragraph"/>
      </w:pPr>
      <w:r>
        <w:t xml:space="preserve">(c)</w:t>
      </w:r>
      <w:r>
        <w:t xml:space="preserve"> </w:t>
      </w:r>
      <w:r>
        <w:t xml:space="preserve">The college or university shall also offer courses of continuing education on a postgraduate level.</w:t>
      </w:r>
    </w:p>
    <w:p>
      <w:pPr>
        <w:pStyle w:val="kar_history"/>
        <w:sectPr>
          <w:pgSz w:w="12240" w:h="15840" w:orient="portrait" w:code="1"/>
          <w:pgMar w:top="1080" w:right="1080" w:bottom="1080" w:left="1080" w:header="720" w:footer="720" w:gutter="0"/>
          <w:paperSrc w:first="263" w:other="263"/>
          <w:noEndnote/>
          <w:docGrid w:linePitch="218"/>
        </w:sectPr>
      </w:pPr>
      <w:r>
        <w:t xml:space="preserve">(6 Ky.R. 167; eff. 10-3-79; Am. 16 Ky.R. 1617; eff. 4-12-90; 32 Ky.R. 1736; 33 Ky.R. 1073; eff. 10-18-2006; 47 Ky.R. 785, 1378;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eebe48d03a4a37" /><Relationship Type="http://schemas.openxmlformats.org/officeDocument/2006/relationships/settings" Target="/word/settings.xml" Id="R32ac62c4c49b4efe" /></Relationships>
</file>