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0bee042d78457d" /></Relationships>
</file>

<file path=word/document.xml><?xml version="1.0" encoding="utf-8"?>
<w:document xmlns:w="http://schemas.openxmlformats.org/wordprocessingml/2006/main">
  <w:body>
    <w:p>
      <w:pPr>
        <w:pStyle w:val="kar_citation"/>
      </w:pPr>
      <w:r>
        <w:t>12 KAR 1:130.</w:t>
      </w:r>
      <w:r>
        <w:t xml:space="preserve"> </w:t>
      </w:r>
      <w:r>
        <w:t xml:space="preserve">Labeling of seed mixtures.</w:t>
      </w:r>
    </w:p>
    <w:p>
      <w:pPr>
        <w:pStyle w:val="kar_markup_metadata"/>
      </w:pPr>
      <w:r>
        <w:t xml:space="preserve">RELATES TO: </w:t>
      </w:r>
      <w:r>
        <w:t xml:space="preserve">KRS 250.041, 250.081(1)(c)9</w:t>
      </w:r>
    </w:p>
    <w:p>
      <w:pPr>
        <w:pStyle w:val="kar_markup_metadata"/>
      </w:pPr>
      <w:r>
        <w:t xml:space="preserve">STATUTORY AUTHORITY: </w:t>
      </w:r>
      <w:r>
        <w:t xml:space="preserve">KRS 250.081</w:t>
      </w:r>
    </w:p>
    <w:p>
      <w:pPr>
        <w:pStyle w:val="kar_markup_metadata"/>
      </w:pPr>
      <w:r>
        <w:t xml:space="preserve">NECESSITY, FUNCTION, AND CONFORMITY: </w:t>
      </w:r>
      <w:r>
        <w:t xml:space="preserve">KRS 250.081(1)(c)9 requires the director to secure the efficient enforcement of the provisions of KRS 250.021 through 250.111. This administrative regulation establishes a uniform manner of avoiding contradictory information on printed seed bags and on tags attached to the printed bags in situations in which analysis after bagging reveals that a mixture of seed kinds is present rather than a single seed kind.</w:t>
      </w:r>
    </w:p>
    <w:p>
      <w:pPr>
        <w:pStyle w:val="kar_section"/>
      </w:pPr>
      <w:r>
        <w:t xml:space="preserve">Section 1.</w:t>
      </w:r>
      <w:r>
        <w:t xml:space="preserve"> </w:t>
      </w:r>
      <w:r>
        <w:t xml:space="preserve">Labeling Tall Fescue and Orchardgrass Seed Mixtures in Printed Bags.</w:t>
      </w:r>
    </w:p>
    <w:p>
      <w:pPr>
        <w:pStyle w:val="kar_subsection"/>
      </w:pPr>
      <w:r>
        <w:t xml:space="preserve">(1)</w:t>
      </w:r>
      <w:r>
        <w:t xml:space="preserve"> </w:t>
      </w:r>
      <w:r>
        <w:t xml:space="preserve">Seed of mixtures sold in a bag printed with the words "Kentucky 31 Tall Fescue" on the front (broad) side shall have a seed tag attached that complies with KRS 250.041, and the words "and Orchardgrass Mixture" printed or applied by stencil on the front (broad) side of the bag in lettering that is at least one (1) inch high and located no more than three (3) inches from the "Kentucky 31 Tall Fescue" letters.</w:t>
      </w:r>
    </w:p>
    <w:p>
      <w:pPr>
        <w:pStyle w:val="kar_subsection"/>
      </w:pPr>
      <w:r>
        <w:t xml:space="preserve">(2)</w:t>
      </w:r>
      <w:r>
        <w:t xml:space="preserve"> </w:t>
      </w:r>
      <w:r>
        <w:t xml:space="preserve">Seed in a bag on which "Kentucky 31 Tall Fescue" is printed on the back (broad) side shall have the words "and Orchardgrass Mixture" printed on the back (broad) side of the bag and the words "and Orchardgrass Mixture" printed or applied by stencil on the bag in lettering that is at least one (1) inch high and located no more than three (3) inches from the "Kentucky 31 Tall Fescue" letters.</w:t>
      </w:r>
    </w:p>
    <w:p>
      <w:pPr>
        <w:pStyle w:val="kar_section"/>
      </w:pPr>
      <w:r>
        <w:t xml:space="preserve">Section 2.</w:t>
      </w:r>
      <w:r>
        <w:t xml:space="preserve"> </w:t>
      </w:r>
      <w:r>
        <w:t xml:space="preserve">The information on the bag of other kinds of mixtures in printed bags shall be the same as the information on the attached tag. If alteration of a printed bag is necessary to show that the seed is a mixture, the alteration shall be accomplished by use of stencil on the bag in lettering that is at least one (1) inch high and that is located no more than three (3) inches from the original lettering.</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3324; eff. 8-24-1994; 47 Ky.R. 97, 700;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6d0585034e4223" /><Relationship Type="http://schemas.openxmlformats.org/officeDocument/2006/relationships/settings" Target="/word/settings.xml" Id="Ra315c0c1a36b4ae1" /></Relationships>
</file>