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de5b4359f7463a" /></Relationships>
</file>

<file path=word/document.xml><?xml version="1.0" encoding="utf-8"?>
<w:document xmlns:w="http://schemas.openxmlformats.org/wordprocessingml/2006/main">
  <w:body>
    <w:p>
      <w:pPr>
        <w:pStyle w:val="kar_citation"/>
      </w:pPr>
      <w:r>
        <w:t>201 KAR 22:020.</w:t>
      </w:r>
      <w:r>
        <w:t xml:space="preserve"> </w:t>
      </w:r>
      <w:r>
        <w:t xml:space="preserve">Eligibility and credentialing procedure.</w:t>
      </w:r>
    </w:p>
    <w:p>
      <w:pPr>
        <w:pStyle w:val="kar_markup_metadata"/>
      </w:pPr>
      <w:r>
        <w:t xml:space="preserve">RELATES TO: </w:t>
      </w:r>
      <w:r>
        <w:t xml:space="preserve">KRS 164.772, 327.010, 327.050, 327.060, 327.075, 327.080, 327.310</w:t>
      </w:r>
    </w:p>
    <w:p>
      <w:pPr>
        <w:pStyle w:val="kar_markup_metadata"/>
      </w:pPr>
      <w:r>
        <w:t xml:space="preserve">STATUTORY AUTHORITY: </w:t>
      </w:r>
      <w:r>
        <w:t xml:space="preserve">KRS 327.040(1), (11), (13)</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 xml:space="preserve">Effective six (6) months after the board receives an Originating Agency Number from the Federal Bureau of Investigation, submit to the board a completed nationwide criminal background check, as required by KRS 327.310,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therapy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Effective July 1, 2012, after six (6) failed attempts at either the physical therapist or physical therapist assistant examination, or combination thereof, in any jurisdiction, an applicant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defined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A passing score in Kentucky for the person who took the NPTE prior to July 1, 1993, shall be at least equal to the national average raw score minus one and five-tenths (1.5) standard deviation set equal to a converted score of seventy-five (75);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December 2012.</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(PTB-Rg-1-1; 2 Ky.R. 77; eff. 9-10-1975; 5 Ky.R. 809; eff. 6-6-79; 7 Ky.R. 310; 442; eff. 11-6-1980; 825; eff. 6-3-1981; 11 Ky.R. 735; eff. 12-11-1984; 18 Ky.R. 334; eff. 9-24-1991; 27 Ky.R. 2224; 2726; eff. 4-9-2001; 28 Ky.R. 1448; 1795; eff. 2-7-2002; 31 Ky.R. 995; 1236; eff. 1-19-2005; 33 Ky.R. 3436; eff. 8-16-2007; 34 Ky.R. 1795; eff. 3-19-2008; TAm eff. 3-19-2008; 35 Ky.R. 1856; 2213; eff. 5-1-2009; 37 Ky.R. 775; eff. 11-17-2010; 38 Ky.R. 657; 896; eff. 11-16-2011; 38 Ky.R. 1363; 1550; eff. 3-21-2012; 39 Ky.R. 1930; 2161; eff. 5-31-2013; 40 Ky.R. 2199; 2421; eff. 6-6-2014; 42 Ky.R. 1283; 1710; eff. 12-16-2015; 43 Ky.R. 1237, 1528; eff. 3-31-2017; 44 Ky.R. 556, 919; eff. 11-15-2017; 44 Ky.R. 2257, 2487; eff. 6-20-2018; 45 Ky.R. 418; eff. 11-2-2018; 45 Ky.R. 2755, 3057;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7e4d14ca654d63" /><Relationship Type="http://schemas.openxmlformats.org/officeDocument/2006/relationships/settings" Target="/word/settings.xml" Id="Rdcf9d20252274286" /></Relationships>
</file>