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aa4940f1b04ad7" /></Relationships>
</file>

<file path=word/document.xml><?xml version="1.0" encoding="utf-8"?>
<w:document xmlns:w="http://schemas.openxmlformats.org/wordprocessingml/2006/main">
  <w:body>
    <w:p>
      <w:pPr>
        <w:pStyle w:val="kar_citation"/>
      </w:pPr>
      <w:r>
        <w:t>201 KAR 22:130.</w:t>
      </w:r>
      <w:r>
        <w:t xml:space="preserve"> </w:t>
      </w:r>
      <w:r>
        <w:t xml:space="preserve">Per diem of board members.</w:t>
      </w:r>
    </w:p>
    <w:p>
      <w:pPr>
        <w:pStyle w:val="kar_markup_metadata"/>
      </w:pPr>
      <w:r>
        <w:t xml:space="preserve">RELATES TO: </w:t>
      </w:r>
      <w:r>
        <w:t xml:space="preserve">KRS 327.030, 327.080</w:t>
      </w:r>
    </w:p>
    <w:p>
      <w:pPr>
        <w:pStyle w:val="kar_markup_metadata"/>
      </w:pPr>
      <w:r>
        <w:t xml:space="preserve">STATUTORY AUTHORITY: </w:t>
      </w:r>
      <w:r>
        <w:t xml:space="preserve">KRS 327.030(10)</w:t>
      </w:r>
    </w:p>
    <w:p>
      <w:pPr>
        <w:pStyle w:val="kar_markup_metadata"/>
      </w:pPr>
      <w:r>
        <w:t xml:space="preserve">NECESSITY, FUNCTION, AND CONFORMITY: </w:t>
      </w:r>
      <w:r>
        <w:t xml:space="preserve">KRS 327.030(10) authorizes the board to promulgate administrative regulations establishing a per diem for board members not to exceed $120 per day for each day the member is actually engaged in the discharge of official duties. This administrative regulation outlines the per diem members will receive when required to represent the board or attend its meetings.</w:t>
      </w:r>
    </w:p>
    <w:p>
      <w:pPr>
        <w:pStyle w:val="kar_section"/>
      </w:pPr>
      <w:r>
        <w:t xml:space="preserve">Section 1.</w:t>
      </w:r>
      <w:r>
        <w:t xml:space="preserve"> </w:t>
      </w:r>
      <w:r>
        <w:t xml:space="preserve">Each member of the board shall receive a per diem of $120 for attending each meeting of the board or otherwise representing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746; eff. 1-6-1983; 27 Ky.R. 1055; 1449; eff. 12-21-2000; 31 Ky.R. 815; 1069; eff. 1-4-2005; 40 Ky.R. 112; eff. 9-18-2013; Crt eff. 6-4-2018;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633fe36fcf4312" /><Relationship Type="http://schemas.openxmlformats.org/officeDocument/2006/relationships/settings" Target="/word/settings.xml" Id="R6852624922fa435d" /></Relationships>
</file>