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09a7a7ef340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23:140.</w:t>
      </w:r>
      <w:r>
        <w:t xml:space="preserve"> </w:t>
      </w:r>
      <w:r>
        <w:t xml:space="preserve">Per diem compensation for board members.</w:t>
      </w:r>
    </w:p>
    <w:p>
      <w:pPr>
        <w:pStyle w:val="kar_markup_metadata"/>
      </w:pPr>
      <w:r>
        <w:t xml:space="preserve">RELATES TO: </w:t>
      </w:r>
      <w:r>
        <w:t xml:space="preserve">KRS 335.060</w:t>
      </w:r>
    </w:p>
    <w:p>
      <w:pPr>
        <w:pStyle w:val="kar_markup_metadata"/>
      </w:pPr>
      <w:r>
        <w:t xml:space="preserve">STATUTORY AUTHORITY: </w:t>
      </w:r>
      <w:r>
        <w:t xml:space="preserve">KRS 335.060, 335.070(3)</w:t>
      </w:r>
    </w:p>
    <w:p>
      <w:pPr>
        <w:pStyle w:val="kar_markup_metadata"/>
      </w:pPr>
      <w:r>
        <w:t xml:space="preserve">NECESSITY, FUNCTION, AND CONFORMITY: </w:t>
      </w:r>
      <w:r>
        <w:t xml:space="preserve">KRS 335.060 provides that a board member shall receive per diem compensation, not to exceed $125, to be established by administrative regulation promulgated by the board. This administrative regulation establishes this per diem compensation.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per diem compensation for a board member shall be $100.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4252; 24 Ky.R. 866; eff. 10-13-1997; Crt eff. 6-21-2019.)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6efbf4909b49d7" /><Relationship Type="http://schemas.openxmlformats.org/officeDocument/2006/relationships/settings" Target="/word/settings.xml" Id="R3b8446b1d4764076" /></Relationships>
</file>