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f8d01b00fb47a5" /></Relationships>
</file>

<file path=word/document.xml><?xml version="1.0" encoding="utf-8"?>
<w:document xmlns:w="http://schemas.openxmlformats.org/wordprocessingml/2006/main">
  <w:body>
    <w:p>
      <w:pPr>
        <w:pStyle w:val="kar_citation"/>
      </w:pPr>
      <w:r>
        <w:t>201 KAR 25:012.</w:t>
      </w:r>
      <w:r>
        <w:t xml:space="preserve"> </w:t>
      </w:r>
      <w:r>
        <w:t xml:space="preserve">Licensing examinations.</w:t>
      </w:r>
    </w:p>
    <w:p>
      <w:pPr>
        <w:pStyle w:val="kar_markup_metadata"/>
      </w:pPr>
      <w:r>
        <w:t xml:space="preserve">RELATES TO: </w:t>
      </w:r>
      <w:r>
        <w:t xml:space="preserve">KRS 311.420</w:t>
      </w:r>
    </w:p>
    <w:p>
      <w:pPr>
        <w:pStyle w:val="kar_markup_metadata"/>
      </w:pPr>
      <w:r>
        <w:t xml:space="preserve">STATUTORY AUTHORITY: </w:t>
      </w:r>
      <w:r>
        <w:t xml:space="preserve">KRS 311.410(4), 311.420(2)</w:t>
      </w:r>
    </w:p>
    <w:p>
      <w:pPr>
        <w:pStyle w:val="kar_markup_metadata"/>
      </w:pPr>
      <w:r>
        <w:t xml:space="preserve">NECESSITY, FUNCTION, AND CONFORMITY: </w:t>
      </w:r>
      <w:r>
        <w:t xml:space="preserve">KRS 311.410(4) authorizes the board to promulgate administrative regulations to implement KRS 311.390 to 311.510, relating to the practice of podiatry. KRS 311.420(2) requires the board to prescribe examination requirements. This administrative regulation establishes the scope of the licensing examination and the passing score for the examination.</w:t>
      </w:r>
    </w:p>
    <w:p>
      <w:pPr>
        <w:pStyle w:val="kar_section"/>
      </w:pPr>
      <w:r>
        <w:t xml:space="preserve">Section 1.</w:t>
      </w:r>
      <w:r>
        <w:t xml:space="preserve"> </w:t>
      </w:r>
    </w:p>
    <w:p>
      <w:pPr>
        <w:pStyle w:val="kar_subsection"/>
      </w:pPr>
      <w:r>
        <w:t xml:space="preserve">(1)</w:t>
      </w:r>
      <w:r>
        <w:t xml:space="preserve"> </w:t>
      </w:r>
      <w:r>
        <w:t xml:space="preserve">The examination for licensure by the board shall be Part III of the National Board of Podiatric Medical Examiners (NBPME) examination.</w:t>
      </w:r>
    </w:p>
    <w:p>
      <w:pPr>
        <w:pStyle w:val="kar_subsection"/>
      </w:pPr>
      <w:r>
        <w:t xml:space="preserve">(2)</w:t>
      </w:r>
      <w:r>
        <w:t xml:space="preserve"> </w:t>
      </w:r>
      <w:r>
        <w:t xml:space="preserve">The examination shall be administered pursuant to NBPME's testing schedule.</w:t>
      </w:r>
    </w:p>
    <w:p>
      <w:pPr>
        <w:pStyle w:val="kar_subsection"/>
      </w:pPr>
      <w:r>
        <w:t xml:space="preserve">(3)</w:t>
      </w:r>
      <w:r>
        <w:t xml:space="preserve"> </w:t>
      </w:r>
      <w:r>
        <w:t xml:space="preserve">The passing score for the examination shall be seventy-one (71) percent on the entire examination.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77; eff. 8-11-1982; 14 Ky.R. 598; eff. 12-11-1987; 20 Ky.R. 2658; eff. 5-18-1994; 36 Ky.R. 857; 2035-A; eff. 5-7-2010; Crt eff.12-6-2019.)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b242960ac483e" /><Relationship Type="http://schemas.openxmlformats.org/officeDocument/2006/relationships/settings" Target="/word/settings.xml" Id="Rf72e94b0c29c4840" /></Relationships>
</file>